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96" w:rsidRDefault="00FB3196"/>
    <w:p w:rsidR="006C69AF" w:rsidRDefault="006C69AF"/>
    <w:p w:rsidR="006C69AF" w:rsidRDefault="006C69AF" w:rsidP="006C6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AF">
        <w:rPr>
          <w:rFonts w:ascii="Times New Roman" w:hAnsi="Times New Roman" w:cs="Times New Roman"/>
          <w:b/>
          <w:sz w:val="24"/>
          <w:szCs w:val="24"/>
        </w:rPr>
        <w:t>LINEAS DE INVESTIGACIÓN DE LOS GRUPOS DE INVESTIGACIÓN</w:t>
      </w:r>
    </w:p>
    <w:tbl>
      <w:tblPr>
        <w:tblW w:w="11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4"/>
        <w:gridCol w:w="4247"/>
        <w:gridCol w:w="4228"/>
      </w:tblGrid>
      <w:tr w:rsidR="006C69AF" w:rsidRPr="00C66770" w:rsidTr="00C84DD3">
        <w:trPr>
          <w:trHeight w:val="524"/>
        </w:trPr>
        <w:tc>
          <w:tcPr>
            <w:tcW w:w="2544" w:type="dxa"/>
            <w:vMerge w:val="restart"/>
            <w:vAlign w:val="center"/>
          </w:tcPr>
          <w:p w:rsidR="006C69AF" w:rsidRPr="00C66770" w:rsidRDefault="006C69AF" w:rsidP="00C84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4247" w:type="dxa"/>
            <w:vMerge w:val="restart"/>
            <w:vAlign w:val="center"/>
          </w:tcPr>
          <w:p w:rsidR="006C69AF" w:rsidRPr="00C66770" w:rsidRDefault="006C69AF" w:rsidP="00C84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b/>
                <w:sz w:val="20"/>
                <w:szCs w:val="20"/>
              </w:rPr>
              <w:t>Área de investigación</w:t>
            </w:r>
          </w:p>
        </w:tc>
        <w:tc>
          <w:tcPr>
            <w:tcW w:w="4228" w:type="dxa"/>
            <w:vMerge w:val="restart"/>
            <w:vAlign w:val="center"/>
          </w:tcPr>
          <w:p w:rsidR="006C69AF" w:rsidRPr="00C66770" w:rsidRDefault="006C69AF" w:rsidP="00C84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b/>
                <w:sz w:val="20"/>
                <w:szCs w:val="20"/>
              </w:rPr>
              <w:t>Líneas de investigación</w:t>
            </w:r>
          </w:p>
        </w:tc>
      </w:tr>
      <w:tr w:rsidR="006C69AF" w:rsidRPr="00C66770" w:rsidTr="00C84DD3">
        <w:trPr>
          <w:trHeight w:val="464"/>
        </w:trPr>
        <w:tc>
          <w:tcPr>
            <w:tcW w:w="2544" w:type="dxa"/>
            <w:vMerge/>
          </w:tcPr>
          <w:p w:rsidR="006C69AF" w:rsidRPr="00C66770" w:rsidRDefault="006C69AF" w:rsidP="00C84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Merge/>
          </w:tcPr>
          <w:p w:rsidR="006C69AF" w:rsidRPr="00C66770" w:rsidRDefault="006C69AF" w:rsidP="00C84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vMerge/>
          </w:tcPr>
          <w:p w:rsidR="006C69AF" w:rsidRPr="00C66770" w:rsidRDefault="006C69AF" w:rsidP="00C84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AF" w:rsidRPr="00C66770" w:rsidTr="00C84DD3">
        <w:trPr>
          <w:trHeight w:val="464"/>
        </w:trPr>
        <w:tc>
          <w:tcPr>
            <w:tcW w:w="2544" w:type="dxa"/>
            <w:vMerge/>
          </w:tcPr>
          <w:p w:rsidR="006C69AF" w:rsidRPr="00C66770" w:rsidRDefault="006C69AF" w:rsidP="00C84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Merge/>
          </w:tcPr>
          <w:p w:rsidR="006C69AF" w:rsidRPr="00C66770" w:rsidRDefault="006C69AF" w:rsidP="00C84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vMerge/>
          </w:tcPr>
          <w:p w:rsidR="006C69AF" w:rsidRPr="00C66770" w:rsidRDefault="006C69AF" w:rsidP="00C84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AF" w:rsidRPr="00C66770" w:rsidTr="00C84DD3">
        <w:tc>
          <w:tcPr>
            <w:tcW w:w="2544" w:type="dxa"/>
            <w:vAlign w:val="center"/>
          </w:tcPr>
          <w:p w:rsidR="006C69AF" w:rsidRPr="00C66770" w:rsidRDefault="006C69AF" w:rsidP="00C8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Planeamiento en Sistemas Eléctricos</w:t>
            </w:r>
          </w:p>
        </w:tc>
        <w:tc>
          <w:tcPr>
            <w:tcW w:w="4247" w:type="dxa"/>
          </w:tcPr>
          <w:p w:rsidR="006C69AF" w:rsidRPr="00C66770" w:rsidRDefault="006C69AF" w:rsidP="00C84DD3">
            <w:pPr>
              <w:autoSpaceDE w:val="0"/>
              <w:autoSpaceDN w:val="0"/>
              <w:adjustRightInd w:val="0"/>
              <w:ind w:lef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AF" w:rsidRPr="00C66770" w:rsidRDefault="006C69AF" w:rsidP="00C84DD3">
            <w:pPr>
              <w:autoSpaceDE w:val="0"/>
              <w:autoSpaceDN w:val="0"/>
              <w:adjustRightInd w:val="0"/>
              <w:ind w:lef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Sistemas eléctricos</w:t>
            </w:r>
          </w:p>
        </w:tc>
        <w:tc>
          <w:tcPr>
            <w:tcW w:w="4228" w:type="dxa"/>
          </w:tcPr>
          <w:p w:rsidR="006C69AF" w:rsidRPr="00C66770" w:rsidRDefault="006C69AF" w:rsidP="006C69AF">
            <w:pPr>
              <w:numPr>
                <w:ilvl w:val="0"/>
                <w:numId w:val="2"/>
              </w:numPr>
              <w:tabs>
                <w:tab w:val="clear" w:pos="612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Planeamiento de sistemas de transmisión en mercados de energía eléctrica.</w:t>
            </w:r>
          </w:p>
          <w:p w:rsidR="006C69AF" w:rsidRPr="00C66770" w:rsidRDefault="006C69AF" w:rsidP="006C69AF">
            <w:pPr>
              <w:numPr>
                <w:ilvl w:val="0"/>
                <w:numId w:val="2"/>
              </w:numPr>
              <w:tabs>
                <w:tab w:val="clear" w:pos="612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Planeamiento y operación de sistemas de distribución.</w:t>
            </w:r>
          </w:p>
          <w:p w:rsidR="006C69AF" w:rsidRPr="00C66770" w:rsidRDefault="006C69AF" w:rsidP="006C69AF">
            <w:pPr>
              <w:numPr>
                <w:ilvl w:val="0"/>
                <w:numId w:val="2"/>
              </w:numPr>
              <w:tabs>
                <w:tab w:val="clear" w:pos="612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Mercados de energía  eléctrica.</w:t>
            </w:r>
          </w:p>
          <w:p w:rsidR="006C69AF" w:rsidRPr="00C66770" w:rsidRDefault="006C69AF" w:rsidP="006C69AF">
            <w:pPr>
              <w:numPr>
                <w:ilvl w:val="0"/>
                <w:numId w:val="2"/>
              </w:numPr>
              <w:tabs>
                <w:tab w:val="clear" w:pos="612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Confiabilidad de sistemas de energía eléctrica.</w:t>
            </w:r>
          </w:p>
          <w:p w:rsidR="006C69AF" w:rsidRPr="00C66770" w:rsidRDefault="006C69AF" w:rsidP="006C69AF">
            <w:pPr>
              <w:numPr>
                <w:ilvl w:val="0"/>
                <w:numId w:val="2"/>
              </w:numPr>
              <w:tabs>
                <w:tab w:val="clear" w:pos="612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Armónicos en sistemas de energía eléctrica.</w:t>
            </w:r>
          </w:p>
        </w:tc>
      </w:tr>
      <w:tr w:rsidR="006C69AF" w:rsidRPr="00C66770" w:rsidTr="00C84DD3">
        <w:tc>
          <w:tcPr>
            <w:tcW w:w="2544" w:type="dxa"/>
            <w:vAlign w:val="center"/>
          </w:tcPr>
          <w:p w:rsidR="006C69AF" w:rsidRPr="00C66770" w:rsidRDefault="006C69AF" w:rsidP="00C8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Calidad de Energía Eléctrica y Estabilidad – ICE3</w:t>
            </w:r>
          </w:p>
        </w:tc>
        <w:tc>
          <w:tcPr>
            <w:tcW w:w="4247" w:type="dxa"/>
          </w:tcPr>
          <w:p w:rsidR="006C69AF" w:rsidRPr="00C66770" w:rsidRDefault="006C69AF" w:rsidP="00C84DD3">
            <w:pPr>
              <w:autoSpaceDE w:val="0"/>
              <w:autoSpaceDN w:val="0"/>
              <w:adjustRightInd w:val="0"/>
              <w:ind w:lef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AF" w:rsidRPr="00C66770" w:rsidRDefault="006C69AF" w:rsidP="00C84DD3">
            <w:pPr>
              <w:autoSpaceDE w:val="0"/>
              <w:autoSpaceDN w:val="0"/>
              <w:adjustRightInd w:val="0"/>
              <w:ind w:lef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Sistemas eléctricos</w:t>
            </w:r>
          </w:p>
          <w:p w:rsidR="006C69AF" w:rsidRPr="00C66770" w:rsidRDefault="006C69AF" w:rsidP="00C84DD3">
            <w:pPr>
              <w:autoSpaceDE w:val="0"/>
              <w:autoSpaceDN w:val="0"/>
              <w:adjustRightInd w:val="0"/>
              <w:ind w:lef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</w:tcPr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Aplicaciones de computación blanda a los sistemas de potencia.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Calidad del servicio de energía eléctrica.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Estabilidad de sistemas de potencia.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Localización de fallas en sistemas de potencia.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Máquinas eléctricas.</w:t>
            </w:r>
          </w:p>
          <w:p w:rsidR="006C69AF" w:rsidRDefault="006C69AF" w:rsidP="006C69AF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hanging="756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Protecciones eléctricas.</w:t>
            </w:r>
          </w:p>
          <w:p w:rsidR="006C69AF" w:rsidRPr="00C66770" w:rsidRDefault="006C69AF" w:rsidP="00C84D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AF" w:rsidRPr="00C66770" w:rsidTr="00C84DD3">
        <w:tc>
          <w:tcPr>
            <w:tcW w:w="2544" w:type="dxa"/>
            <w:vAlign w:val="center"/>
          </w:tcPr>
          <w:p w:rsidR="006C69AF" w:rsidRPr="00C66770" w:rsidRDefault="006C69AF" w:rsidP="00C8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Desarrollo en Investigación Operativa (DINOP)</w:t>
            </w:r>
          </w:p>
        </w:tc>
        <w:tc>
          <w:tcPr>
            <w:tcW w:w="4247" w:type="dxa"/>
          </w:tcPr>
          <w:p w:rsidR="006C69AF" w:rsidRPr="00C66770" w:rsidRDefault="006C69AF" w:rsidP="00C84DD3">
            <w:pPr>
              <w:autoSpaceDE w:val="0"/>
              <w:autoSpaceDN w:val="0"/>
              <w:adjustRightInd w:val="0"/>
              <w:ind w:lef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AF" w:rsidRPr="00C66770" w:rsidRDefault="006C69AF" w:rsidP="00C84DD3">
            <w:pPr>
              <w:autoSpaceDE w:val="0"/>
              <w:autoSpaceDN w:val="0"/>
              <w:adjustRightInd w:val="0"/>
              <w:ind w:lef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Sistemas eléctricos y Sistemas de producción y operación.</w:t>
            </w:r>
          </w:p>
        </w:tc>
        <w:tc>
          <w:tcPr>
            <w:tcW w:w="4228" w:type="dxa"/>
          </w:tcPr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Planeación y control óptimo de procesos.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Gerencia de la cadena de abastecimiento.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Métodos de programación matemática.</w:t>
            </w:r>
          </w:p>
          <w:p w:rsidR="006C69AF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Computación blanda.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Problemas de ingeniería: transporte, distribución, rutas, </w:t>
            </w:r>
            <w:proofErr w:type="spellStart"/>
            <w:r w:rsidRPr="005E7852">
              <w:rPr>
                <w:rFonts w:ascii="Times New Roman" w:hAnsi="Times New Roman" w:cs="Times New Roman"/>
                <w:bCs/>
                <w:sz w:val="20"/>
                <w:szCs w:val="20"/>
              </w:rPr>
              <w:t>secuenciamiento</w:t>
            </w:r>
            <w:proofErr w:type="spellEnd"/>
            <w:r w:rsidRPr="005E7852">
              <w:rPr>
                <w:rFonts w:ascii="Times New Roman" w:hAnsi="Times New Roman" w:cs="Times New Roman"/>
                <w:bCs/>
                <w:sz w:val="20"/>
                <w:szCs w:val="20"/>
              </w:rPr>
              <w:t>, planeamiento eléctrico, entre otros.</w:t>
            </w:r>
          </w:p>
        </w:tc>
      </w:tr>
      <w:tr w:rsidR="006C69AF" w:rsidRPr="00C66770" w:rsidTr="00C84DD3">
        <w:tc>
          <w:tcPr>
            <w:tcW w:w="2544" w:type="dxa"/>
            <w:vAlign w:val="center"/>
          </w:tcPr>
          <w:p w:rsidR="006C69AF" w:rsidRPr="00C66770" w:rsidRDefault="006C69AF" w:rsidP="00C84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Aplicación de Técnicas de Optimización y Procesos Estocásticos – GAOPE</w:t>
            </w:r>
          </w:p>
        </w:tc>
        <w:tc>
          <w:tcPr>
            <w:tcW w:w="4247" w:type="dxa"/>
          </w:tcPr>
          <w:p w:rsidR="006C69AF" w:rsidRPr="00C66770" w:rsidRDefault="006C69AF" w:rsidP="00C84DD3">
            <w:pPr>
              <w:autoSpaceDE w:val="0"/>
              <w:autoSpaceDN w:val="0"/>
              <w:adjustRightInd w:val="0"/>
              <w:ind w:lef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AF" w:rsidRPr="00C66770" w:rsidRDefault="006C69AF" w:rsidP="00C84DD3">
            <w:pPr>
              <w:autoSpaceDE w:val="0"/>
              <w:autoSpaceDN w:val="0"/>
              <w:adjustRightInd w:val="0"/>
              <w:ind w:lef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Sistemas de producción y operación.</w:t>
            </w:r>
          </w:p>
          <w:p w:rsidR="006C69AF" w:rsidRPr="00C66770" w:rsidRDefault="006C69AF" w:rsidP="00C84DD3">
            <w:pPr>
              <w:autoSpaceDE w:val="0"/>
              <w:autoSpaceDN w:val="0"/>
              <w:adjustRightInd w:val="0"/>
              <w:ind w:lef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</w:tcPr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Confiabilidad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Minería de datos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Optimización exacta y aproximada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autoSpaceDE w:val="0"/>
              <w:autoSpaceDN w:val="0"/>
              <w:adjustRightInd w:val="0"/>
              <w:spacing w:after="0" w:line="240" w:lineRule="auto"/>
              <w:ind w:left="14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Procesos estocásticos</w:t>
            </w:r>
          </w:p>
        </w:tc>
      </w:tr>
      <w:tr w:rsidR="006C69AF" w:rsidRPr="00C66770" w:rsidTr="00C84DD3">
        <w:tc>
          <w:tcPr>
            <w:tcW w:w="2544" w:type="dxa"/>
            <w:vAlign w:val="center"/>
          </w:tcPr>
          <w:p w:rsidR="006C69AF" w:rsidRPr="00C66770" w:rsidRDefault="006C69AF" w:rsidP="00C8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Control e Instrumentación</w:t>
            </w:r>
          </w:p>
        </w:tc>
        <w:tc>
          <w:tcPr>
            <w:tcW w:w="4247" w:type="dxa"/>
          </w:tcPr>
          <w:p w:rsidR="006C69AF" w:rsidRPr="00C66770" w:rsidRDefault="006C69AF" w:rsidP="00C84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AF" w:rsidRPr="00C66770" w:rsidRDefault="006C69AF" w:rsidP="00C84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Automática</w:t>
            </w:r>
          </w:p>
        </w:tc>
        <w:tc>
          <w:tcPr>
            <w:tcW w:w="4228" w:type="dxa"/>
          </w:tcPr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Bioingeniería y tratamiento digital de señales.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Electrónica de potencia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Instrumentación y medidas.</w:t>
            </w:r>
          </w:p>
        </w:tc>
      </w:tr>
      <w:tr w:rsidR="006C69AF" w:rsidRPr="00C66770" w:rsidTr="00C84DD3">
        <w:tc>
          <w:tcPr>
            <w:tcW w:w="2544" w:type="dxa"/>
            <w:vAlign w:val="center"/>
          </w:tcPr>
          <w:p w:rsidR="006C69AF" w:rsidRPr="00C66770" w:rsidRDefault="006C69AF" w:rsidP="00C8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Electrónica de Potencia</w:t>
            </w:r>
          </w:p>
        </w:tc>
        <w:tc>
          <w:tcPr>
            <w:tcW w:w="4247" w:type="dxa"/>
          </w:tcPr>
          <w:p w:rsidR="006C69AF" w:rsidRPr="00C66770" w:rsidRDefault="006C69AF" w:rsidP="00C84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AF" w:rsidRPr="00C66770" w:rsidRDefault="006C69AF" w:rsidP="00C84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Automática</w:t>
            </w:r>
          </w:p>
          <w:p w:rsidR="006C69AF" w:rsidRPr="00C66770" w:rsidRDefault="006C69AF" w:rsidP="00C84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</w:tcPr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Calidad de energía.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 xml:space="preserve">Convertidores orientados </w:t>
            </w:r>
            <w:proofErr w:type="spellStart"/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hacía</w:t>
            </w:r>
            <w:proofErr w:type="spellEnd"/>
            <w:r w:rsidRPr="00C66770">
              <w:rPr>
                <w:rFonts w:ascii="Times New Roman" w:hAnsi="Times New Roman" w:cs="Times New Roman"/>
                <w:sz w:val="20"/>
                <w:szCs w:val="20"/>
              </w:rPr>
              <w:t xml:space="preserve"> la enseñanza.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Estabilidad dinámica.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Sistema de transmisión flexible en corriente alterna.</w:t>
            </w:r>
          </w:p>
        </w:tc>
      </w:tr>
      <w:tr w:rsidR="006C69AF" w:rsidRPr="00C66770" w:rsidTr="00C84DD3">
        <w:tc>
          <w:tcPr>
            <w:tcW w:w="2544" w:type="dxa"/>
            <w:vAlign w:val="center"/>
          </w:tcPr>
          <w:p w:rsidR="006C69AF" w:rsidRPr="00C66770" w:rsidRDefault="006C69AF" w:rsidP="00C8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Robótica y percepción  sensorial - GIROPS</w:t>
            </w:r>
          </w:p>
        </w:tc>
        <w:tc>
          <w:tcPr>
            <w:tcW w:w="4247" w:type="dxa"/>
          </w:tcPr>
          <w:p w:rsidR="006C69AF" w:rsidRPr="00C66770" w:rsidRDefault="006C69AF" w:rsidP="00C84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Automática</w:t>
            </w:r>
          </w:p>
        </w:tc>
        <w:tc>
          <w:tcPr>
            <w:tcW w:w="4228" w:type="dxa"/>
          </w:tcPr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Desarrollo de técnicas inteligentes para navegación en robótica móvil.</w:t>
            </w:r>
          </w:p>
          <w:p w:rsidR="006C69AF" w:rsidRPr="00C66770" w:rsidRDefault="006C69AF" w:rsidP="006C69A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70">
              <w:rPr>
                <w:rFonts w:ascii="Times New Roman" w:hAnsi="Times New Roman" w:cs="Times New Roman"/>
                <w:sz w:val="20"/>
                <w:szCs w:val="20"/>
              </w:rPr>
              <w:t>Percepción sensorial.</w:t>
            </w:r>
          </w:p>
        </w:tc>
      </w:tr>
    </w:tbl>
    <w:p w:rsidR="006C69AF" w:rsidRDefault="006C69AF"/>
    <w:sectPr w:rsidR="006C69AF" w:rsidSect="00FB31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0AC"/>
    <w:multiLevelType w:val="hybridMultilevel"/>
    <w:tmpl w:val="E0BAC31C"/>
    <w:lvl w:ilvl="0" w:tplc="F52C4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8D51E5"/>
    <w:multiLevelType w:val="hybridMultilevel"/>
    <w:tmpl w:val="F0769834"/>
    <w:lvl w:ilvl="0" w:tplc="0C0A0001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  <w:sz w:val="16"/>
      </w:rPr>
    </w:lvl>
    <w:lvl w:ilvl="1" w:tplc="0C0A0019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69AF"/>
    <w:rsid w:val="0014650F"/>
    <w:rsid w:val="006C69AF"/>
    <w:rsid w:val="007F33F3"/>
    <w:rsid w:val="00FB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1507</Characters>
  <Application>Microsoft Office Word</Application>
  <DocSecurity>0</DocSecurity>
  <Lines>12</Lines>
  <Paragraphs>3</Paragraphs>
  <ScaleCrop>false</ScaleCrop>
  <Company>Hewlett-Packard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1</cp:revision>
  <dcterms:created xsi:type="dcterms:W3CDTF">2012-05-15T03:52:00Z</dcterms:created>
  <dcterms:modified xsi:type="dcterms:W3CDTF">2012-05-15T03:55:00Z</dcterms:modified>
</cp:coreProperties>
</file>