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37A" w:rsidRPr="008C337A" w:rsidRDefault="008C337A" w:rsidP="008C337A">
      <w:pPr>
        <w:jc w:val="center"/>
        <w:rPr>
          <w:b/>
        </w:rPr>
      </w:pPr>
    </w:p>
    <w:tbl>
      <w:tblPr>
        <w:tblStyle w:val="Tablaconcuadrcula"/>
        <w:tblW w:w="0" w:type="auto"/>
        <w:tblLook w:val="04A0" w:firstRow="1" w:lastRow="0" w:firstColumn="1" w:lastColumn="0" w:noHBand="0" w:noVBand="1"/>
      </w:tblPr>
      <w:tblGrid>
        <w:gridCol w:w="988"/>
        <w:gridCol w:w="2835"/>
        <w:gridCol w:w="595"/>
        <w:gridCol w:w="688"/>
        <w:gridCol w:w="3722"/>
      </w:tblGrid>
      <w:tr w:rsidR="0044435F" w:rsidRPr="008C337A" w:rsidTr="0044435F">
        <w:trPr>
          <w:trHeight w:val="378"/>
        </w:trPr>
        <w:tc>
          <w:tcPr>
            <w:tcW w:w="988" w:type="dxa"/>
            <w:shd w:val="clear" w:color="auto" w:fill="D5DCE4" w:themeFill="text2" w:themeFillTint="33"/>
            <w:vAlign w:val="center"/>
          </w:tcPr>
          <w:p w:rsidR="0044435F" w:rsidRPr="008C337A" w:rsidRDefault="0044435F" w:rsidP="008C337A">
            <w:pPr>
              <w:rPr>
                <w:b/>
                <w:sz w:val="16"/>
                <w:szCs w:val="16"/>
              </w:rPr>
            </w:pPr>
            <w:r>
              <w:rPr>
                <w:b/>
                <w:sz w:val="16"/>
                <w:szCs w:val="16"/>
              </w:rPr>
              <w:t>Mesa</w:t>
            </w:r>
          </w:p>
        </w:tc>
        <w:tc>
          <w:tcPr>
            <w:tcW w:w="7840" w:type="dxa"/>
            <w:gridSpan w:val="4"/>
            <w:vAlign w:val="center"/>
          </w:tcPr>
          <w:p w:rsidR="0044435F" w:rsidRPr="008C337A" w:rsidRDefault="005144DA" w:rsidP="008C337A">
            <w:pPr>
              <w:rPr>
                <w:sz w:val="16"/>
                <w:szCs w:val="16"/>
              </w:rPr>
            </w:pPr>
            <w:r>
              <w:rPr>
                <w:sz w:val="16"/>
                <w:szCs w:val="16"/>
              </w:rPr>
              <w:t>12</w:t>
            </w:r>
          </w:p>
        </w:tc>
      </w:tr>
      <w:tr w:rsidR="008C337A" w:rsidRPr="008C337A" w:rsidTr="0044435F">
        <w:trPr>
          <w:trHeight w:val="696"/>
        </w:trPr>
        <w:tc>
          <w:tcPr>
            <w:tcW w:w="988" w:type="dxa"/>
            <w:shd w:val="clear" w:color="auto" w:fill="D5DCE4" w:themeFill="text2" w:themeFillTint="33"/>
            <w:vAlign w:val="center"/>
          </w:tcPr>
          <w:p w:rsidR="008C337A" w:rsidRPr="008C337A" w:rsidRDefault="008C337A" w:rsidP="008C337A">
            <w:pPr>
              <w:rPr>
                <w:b/>
                <w:sz w:val="16"/>
                <w:szCs w:val="16"/>
              </w:rPr>
            </w:pPr>
            <w:r w:rsidRPr="008C337A">
              <w:rPr>
                <w:b/>
                <w:sz w:val="16"/>
                <w:szCs w:val="16"/>
              </w:rPr>
              <w:t>Moderador</w:t>
            </w:r>
          </w:p>
        </w:tc>
        <w:tc>
          <w:tcPr>
            <w:tcW w:w="2835" w:type="dxa"/>
            <w:vAlign w:val="center"/>
          </w:tcPr>
          <w:p w:rsidR="008C337A" w:rsidRPr="008C337A" w:rsidRDefault="005144DA" w:rsidP="008C337A">
            <w:pPr>
              <w:rPr>
                <w:sz w:val="16"/>
                <w:szCs w:val="16"/>
              </w:rPr>
            </w:pPr>
            <w:r>
              <w:rPr>
                <w:sz w:val="16"/>
                <w:szCs w:val="16"/>
              </w:rPr>
              <w:t>Luz Adriana Velá</w:t>
            </w:r>
            <w:r w:rsidR="00BB369E">
              <w:rPr>
                <w:sz w:val="16"/>
                <w:szCs w:val="16"/>
              </w:rPr>
              <w:t>s</w:t>
            </w:r>
            <w:r>
              <w:rPr>
                <w:sz w:val="16"/>
                <w:szCs w:val="16"/>
              </w:rPr>
              <w:t>quez</w:t>
            </w:r>
          </w:p>
        </w:tc>
        <w:tc>
          <w:tcPr>
            <w:tcW w:w="1283" w:type="dxa"/>
            <w:gridSpan w:val="2"/>
            <w:shd w:val="clear" w:color="auto" w:fill="D5DCE4" w:themeFill="text2" w:themeFillTint="33"/>
            <w:vAlign w:val="center"/>
          </w:tcPr>
          <w:p w:rsidR="008C337A" w:rsidRPr="008C337A" w:rsidRDefault="008C337A" w:rsidP="008C337A">
            <w:pPr>
              <w:rPr>
                <w:b/>
                <w:sz w:val="16"/>
                <w:szCs w:val="16"/>
              </w:rPr>
            </w:pPr>
            <w:r w:rsidRPr="008C337A">
              <w:rPr>
                <w:b/>
                <w:sz w:val="16"/>
                <w:szCs w:val="16"/>
              </w:rPr>
              <w:t>Relator</w:t>
            </w:r>
          </w:p>
        </w:tc>
        <w:tc>
          <w:tcPr>
            <w:tcW w:w="3722" w:type="dxa"/>
            <w:vAlign w:val="center"/>
          </w:tcPr>
          <w:p w:rsidR="008C337A" w:rsidRPr="008C337A" w:rsidRDefault="005144DA" w:rsidP="008C337A">
            <w:pPr>
              <w:rPr>
                <w:sz w:val="16"/>
                <w:szCs w:val="16"/>
              </w:rPr>
            </w:pPr>
            <w:r>
              <w:rPr>
                <w:sz w:val="16"/>
                <w:szCs w:val="16"/>
              </w:rPr>
              <w:t>Mariana Pinzón</w:t>
            </w:r>
          </w:p>
        </w:tc>
      </w:tr>
      <w:tr w:rsidR="008C337A" w:rsidRPr="008C337A" w:rsidTr="0044435F">
        <w:trPr>
          <w:trHeight w:val="705"/>
        </w:trPr>
        <w:tc>
          <w:tcPr>
            <w:tcW w:w="988" w:type="dxa"/>
            <w:shd w:val="clear" w:color="auto" w:fill="D5DCE4" w:themeFill="text2" w:themeFillTint="33"/>
            <w:vAlign w:val="center"/>
          </w:tcPr>
          <w:p w:rsidR="008C337A" w:rsidRPr="008C337A" w:rsidRDefault="008C337A" w:rsidP="008C337A">
            <w:pPr>
              <w:rPr>
                <w:b/>
                <w:sz w:val="16"/>
                <w:szCs w:val="16"/>
              </w:rPr>
            </w:pPr>
            <w:r w:rsidRPr="008C337A">
              <w:rPr>
                <w:b/>
                <w:sz w:val="16"/>
                <w:szCs w:val="16"/>
              </w:rPr>
              <w:t>Condición de calidad</w:t>
            </w:r>
          </w:p>
        </w:tc>
        <w:tc>
          <w:tcPr>
            <w:tcW w:w="2835" w:type="dxa"/>
            <w:vAlign w:val="center"/>
          </w:tcPr>
          <w:p w:rsidR="008C337A" w:rsidRPr="008C337A" w:rsidRDefault="005144DA" w:rsidP="008C337A">
            <w:pPr>
              <w:rPr>
                <w:sz w:val="16"/>
                <w:szCs w:val="16"/>
              </w:rPr>
            </w:pPr>
            <w:r>
              <w:rPr>
                <w:sz w:val="16"/>
                <w:szCs w:val="16"/>
              </w:rPr>
              <w:t>Recursos Financieros</w:t>
            </w:r>
          </w:p>
        </w:tc>
        <w:tc>
          <w:tcPr>
            <w:tcW w:w="1283" w:type="dxa"/>
            <w:gridSpan w:val="2"/>
            <w:shd w:val="clear" w:color="auto" w:fill="D5DCE4" w:themeFill="text2" w:themeFillTint="33"/>
            <w:vAlign w:val="center"/>
          </w:tcPr>
          <w:p w:rsidR="008C337A" w:rsidRPr="008C337A" w:rsidRDefault="008C337A" w:rsidP="008C337A">
            <w:pPr>
              <w:rPr>
                <w:b/>
                <w:sz w:val="16"/>
                <w:szCs w:val="16"/>
              </w:rPr>
            </w:pPr>
            <w:r w:rsidRPr="008C337A">
              <w:rPr>
                <w:b/>
                <w:sz w:val="16"/>
                <w:szCs w:val="16"/>
              </w:rPr>
              <w:t>Característica(s)</w:t>
            </w:r>
          </w:p>
        </w:tc>
        <w:tc>
          <w:tcPr>
            <w:tcW w:w="3722" w:type="dxa"/>
            <w:vAlign w:val="center"/>
          </w:tcPr>
          <w:p w:rsidR="008C337A" w:rsidRDefault="005144DA" w:rsidP="005144DA">
            <w:pPr>
              <w:pStyle w:val="Prrafodelista"/>
              <w:numPr>
                <w:ilvl w:val="0"/>
                <w:numId w:val="1"/>
              </w:numPr>
              <w:rPr>
                <w:sz w:val="16"/>
                <w:szCs w:val="16"/>
              </w:rPr>
            </w:pPr>
            <w:r>
              <w:rPr>
                <w:sz w:val="16"/>
                <w:szCs w:val="16"/>
              </w:rPr>
              <w:t>Situaciòn financiera y patrimonial</w:t>
            </w:r>
          </w:p>
          <w:p w:rsidR="005144DA" w:rsidRDefault="005144DA" w:rsidP="005144DA">
            <w:pPr>
              <w:pStyle w:val="Prrafodelista"/>
              <w:numPr>
                <w:ilvl w:val="0"/>
                <w:numId w:val="1"/>
              </w:numPr>
              <w:rPr>
                <w:sz w:val="16"/>
                <w:szCs w:val="16"/>
              </w:rPr>
            </w:pPr>
            <w:r>
              <w:rPr>
                <w:sz w:val="16"/>
                <w:szCs w:val="16"/>
              </w:rPr>
              <w:t>Reporte de informaciòn financiera</w:t>
            </w:r>
          </w:p>
          <w:p w:rsidR="005144DA" w:rsidRPr="005144DA" w:rsidRDefault="005144DA" w:rsidP="005144DA">
            <w:pPr>
              <w:pStyle w:val="Prrafodelista"/>
              <w:numPr>
                <w:ilvl w:val="0"/>
                <w:numId w:val="1"/>
              </w:numPr>
              <w:rPr>
                <w:sz w:val="16"/>
                <w:szCs w:val="16"/>
              </w:rPr>
            </w:pPr>
            <w:r>
              <w:rPr>
                <w:sz w:val="16"/>
                <w:szCs w:val="16"/>
              </w:rPr>
              <w:t>Proyeciones financieras coherentes e integrales.</w:t>
            </w:r>
          </w:p>
        </w:tc>
      </w:tr>
      <w:tr w:rsidR="008C337A" w:rsidTr="008C337A">
        <w:tc>
          <w:tcPr>
            <w:tcW w:w="4418" w:type="dxa"/>
            <w:gridSpan w:val="3"/>
            <w:shd w:val="clear" w:color="auto" w:fill="D5DCE4" w:themeFill="text2" w:themeFillTint="33"/>
          </w:tcPr>
          <w:p w:rsidR="008C337A" w:rsidRPr="008C337A" w:rsidRDefault="008C337A" w:rsidP="008C337A">
            <w:pPr>
              <w:jc w:val="center"/>
              <w:rPr>
                <w:b/>
              </w:rPr>
            </w:pPr>
            <w:r w:rsidRPr="008C337A">
              <w:rPr>
                <w:b/>
              </w:rPr>
              <w:t>Factores Críticos</w:t>
            </w:r>
          </w:p>
        </w:tc>
        <w:tc>
          <w:tcPr>
            <w:tcW w:w="4410" w:type="dxa"/>
            <w:gridSpan w:val="2"/>
            <w:shd w:val="clear" w:color="auto" w:fill="D5DCE4" w:themeFill="text2" w:themeFillTint="33"/>
          </w:tcPr>
          <w:p w:rsidR="008C337A" w:rsidRPr="008C337A" w:rsidRDefault="008C337A" w:rsidP="008C337A">
            <w:pPr>
              <w:jc w:val="center"/>
              <w:rPr>
                <w:b/>
              </w:rPr>
            </w:pPr>
            <w:r w:rsidRPr="008C337A">
              <w:rPr>
                <w:b/>
              </w:rPr>
              <w:t>Retos 2028</w:t>
            </w:r>
          </w:p>
        </w:tc>
      </w:tr>
      <w:tr w:rsidR="008C337A" w:rsidTr="005641F9">
        <w:trPr>
          <w:trHeight w:val="1531"/>
        </w:trPr>
        <w:tc>
          <w:tcPr>
            <w:tcW w:w="4418" w:type="dxa"/>
            <w:gridSpan w:val="3"/>
            <w:shd w:val="clear" w:color="auto" w:fill="auto"/>
          </w:tcPr>
          <w:p w:rsidR="00306CE2" w:rsidRPr="00226F4A" w:rsidRDefault="00306CE2" w:rsidP="00C25E87">
            <w:r>
              <w:t xml:space="preserve">Desfinanciamiento de la Institución, </w:t>
            </w:r>
            <w:r w:rsidR="00C25E87">
              <w:t>acompañado de</w:t>
            </w:r>
            <w:r>
              <w:t xml:space="preserve"> riesgos en las fuentes de recursos actuales, la normatividad interna y la legislación externa.</w:t>
            </w:r>
          </w:p>
        </w:tc>
        <w:tc>
          <w:tcPr>
            <w:tcW w:w="4410" w:type="dxa"/>
            <w:gridSpan w:val="2"/>
            <w:shd w:val="clear" w:color="auto" w:fill="auto"/>
          </w:tcPr>
          <w:p w:rsidR="00306CE2" w:rsidRPr="00226F4A" w:rsidRDefault="00306CE2" w:rsidP="008C337A">
            <w:pPr>
              <w:jc w:val="center"/>
            </w:pPr>
            <w:r>
              <w:t>Gestión de recursos y monitoreo de las nuevas políticas gubernamentales que im</w:t>
            </w:r>
            <w:r w:rsidR="00F8250A">
              <w:t>p</w:t>
            </w:r>
            <w:r>
              <w:t>actan la financiación;</w:t>
            </w:r>
            <w:r w:rsidR="00F8250A">
              <w:t xml:space="preserve"> </w:t>
            </w:r>
            <w:r>
              <w:t>optimización de recursos, racionalización del gasto, priorización de necesidades y gestión de nuevas fuentes de financiación.</w:t>
            </w:r>
          </w:p>
        </w:tc>
      </w:tr>
      <w:tr w:rsidR="00231C45" w:rsidTr="005641F9">
        <w:trPr>
          <w:trHeight w:val="1531"/>
        </w:trPr>
        <w:tc>
          <w:tcPr>
            <w:tcW w:w="4418" w:type="dxa"/>
            <w:gridSpan w:val="3"/>
            <w:shd w:val="clear" w:color="auto" w:fill="auto"/>
          </w:tcPr>
          <w:p w:rsidR="00231C45" w:rsidRPr="00226F4A" w:rsidRDefault="00231C45" w:rsidP="00231C45">
            <w:pPr>
              <w:jc w:val="center"/>
            </w:pPr>
            <w:r>
              <w:t xml:space="preserve">Articulación </w:t>
            </w:r>
            <w:r w:rsidR="00BC5FB3">
              <w:t xml:space="preserve">y consolidación </w:t>
            </w:r>
            <w:r>
              <w:t>de Planes de Mejoramiento</w:t>
            </w:r>
          </w:p>
        </w:tc>
        <w:tc>
          <w:tcPr>
            <w:tcW w:w="4410" w:type="dxa"/>
            <w:gridSpan w:val="2"/>
            <w:shd w:val="clear" w:color="auto" w:fill="auto"/>
          </w:tcPr>
          <w:p w:rsidR="00231C45" w:rsidRPr="00226F4A" w:rsidRDefault="00231C45" w:rsidP="00231C45">
            <w:pPr>
              <w:jc w:val="center"/>
            </w:pPr>
            <w:r>
              <w:t>Realizar la articulación y consolidación de los Planes de mejoramiento</w:t>
            </w:r>
            <w:r w:rsidR="00C25E87">
              <w:t>, así como una priorización en el gasto para atender los mismos.</w:t>
            </w:r>
          </w:p>
        </w:tc>
      </w:tr>
      <w:tr w:rsidR="00231C45" w:rsidTr="005641F9">
        <w:trPr>
          <w:trHeight w:val="1531"/>
        </w:trPr>
        <w:tc>
          <w:tcPr>
            <w:tcW w:w="4418" w:type="dxa"/>
            <w:gridSpan w:val="3"/>
            <w:shd w:val="clear" w:color="auto" w:fill="auto"/>
          </w:tcPr>
          <w:p w:rsidR="00EF35BD" w:rsidRPr="00226F4A" w:rsidRDefault="00507622" w:rsidP="00BC5FB3">
            <w:pPr>
              <w:jc w:val="both"/>
            </w:pPr>
            <w:r>
              <w:t>El porcentaje de crecimiento institucional, relacionado con la fina</w:t>
            </w:r>
            <w:r w:rsidR="009651CB">
              <w:t>n</w:t>
            </w:r>
            <w:r>
              <w:t>ciación de este mismo y el desarrollo institucional en aspectos como estudiantes, programas, requerimiento de docentes, infraestructura física y tecnológica y recursos financieros.</w:t>
            </w:r>
          </w:p>
        </w:tc>
        <w:tc>
          <w:tcPr>
            <w:tcW w:w="4410" w:type="dxa"/>
            <w:gridSpan w:val="2"/>
            <w:shd w:val="clear" w:color="auto" w:fill="auto"/>
          </w:tcPr>
          <w:p w:rsidR="00231C45" w:rsidRPr="00226F4A" w:rsidRDefault="00F843AA" w:rsidP="00F843AA">
            <w:r>
              <w:t>Implementación de estrategias como la revisión de la oferta actual para validar su pertinencia y disponibilidad de recursos, la racionalización en el gasto, la gestión de nuevas fuentes de financiación y la gestión de apoyos y alianzas que no generen un gasto superior.</w:t>
            </w:r>
          </w:p>
        </w:tc>
      </w:tr>
      <w:tr w:rsidR="00231C45" w:rsidTr="005641F9">
        <w:trPr>
          <w:trHeight w:val="1531"/>
        </w:trPr>
        <w:tc>
          <w:tcPr>
            <w:tcW w:w="4418" w:type="dxa"/>
            <w:gridSpan w:val="3"/>
            <w:shd w:val="clear" w:color="auto" w:fill="auto"/>
          </w:tcPr>
          <w:p w:rsidR="00231C45" w:rsidRPr="00231C45" w:rsidRDefault="00231C45" w:rsidP="00231C45">
            <w:pPr>
              <w:jc w:val="center"/>
            </w:pPr>
            <w:r>
              <w:t xml:space="preserve">Políticas claras para </w:t>
            </w:r>
            <w:r w:rsidR="00B20E3D">
              <w:t xml:space="preserve">la </w:t>
            </w:r>
            <w:r>
              <w:t>proyección de</w:t>
            </w:r>
            <w:r w:rsidR="00B20E3D">
              <w:t>l</w:t>
            </w:r>
            <w:r>
              <w:t xml:space="preserve"> crecimiento</w:t>
            </w:r>
            <w:r w:rsidR="00424FDF">
              <w:t xml:space="preserve"> institucional</w:t>
            </w:r>
            <w:r w:rsidR="00B20E3D">
              <w:t>.</w:t>
            </w:r>
          </w:p>
        </w:tc>
        <w:tc>
          <w:tcPr>
            <w:tcW w:w="4410" w:type="dxa"/>
            <w:gridSpan w:val="2"/>
            <w:shd w:val="clear" w:color="auto" w:fill="auto"/>
          </w:tcPr>
          <w:p w:rsidR="00231C45" w:rsidRPr="00231C45" w:rsidRDefault="00231C45" w:rsidP="00231C45">
            <w:pPr>
              <w:jc w:val="center"/>
            </w:pPr>
            <w:r>
              <w:t xml:space="preserve">Establecer criterios mínimos para </w:t>
            </w:r>
            <w:r w:rsidR="00B20E3D">
              <w:t xml:space="preserve">la </w:t>
            </w:r>
            <w:r>
              <w:t xml:space="preserve">apertura de nuevos programas en </w:t>
            </w:r>
            <w:r w:rsidR="00BC5FB3">
              <w:t>el</w:t>
            </w:r>
            <w:r>
              <w:t xml:space="preserve"> corto plazo</w:t>
            </w:r>
            <w:r w:rsidR="00B20E3D">
              <w:t>.</w:t>
            </w:r>
          </w:p>
        </w:tc>
      </w:tr>
      <w:tr w:rsidR="00231C45" w:rsidTr="005641F9">
        <w:trPr>
          <w:trHeight w:val="1531"/>
        </w:trPr>
        <w:tc>
          <w:tcPr>
            <w:tcW w:w="4418" w:type="dxa"/>
            <w:gridSpan w:val="3"/>
            <w:shd w:val="clear" w:color="auto" w:fill="auto"/>
          </w:tcPr>
          <w:p w:rsidR="00231C45" w:rsidRPr="00231C45" w:rsidRDefault="00342959" w:rsidP="00231C45">
            <w:pPr>
              <w:jc w:val="center"/>
            </w:pPr>
            <w:r>
              <w:t>Demanda y requerimientos de programas actuales y estructura actual</w:t>
            </w:r>
            <w:r w:rsidR="00123674">
              <w:t>,</w:t>
            </w:r>
            <w:r>
              <w:t xml:space="preserve"> </w:t>
            </w:r>
            <w:r w:rsidR="00123674">
              <w:t>b</w:t>
            </w:r>
            <w:r>
              <w:t xml:space="preserve">rechas de </w:t>
            </w:r>
            <w:r w:rsidR="001A75C3">
              <w:t>calidad</w:t>
            </w:r>
            <w:r w:rsidR="00123674">
              <w:t>.</w:t>
            </w:r>
          </w:p>
        </w:tc>
        <w:tc>
          <w:tcPr>
            <w:tcW w:w="4410" w:type="dxa"/>
            <w:gridSpan w:val="2"/>
            <w:shd w:val="clear" w:color="auto" w:fill="auto"/>
          </w:tcPr>
          <w:p w:rsidR="00231C45" w:rsidRPr="00342959" w:rsidRDefault="00342959" w:rsidP="00231C45">
            <w:pPr>
              <w:jc w:val="center"/>
            </w:pPr>
            <w:r w:rsidRPr="00342959">
              <w:t>Determinar las necesidades</w:t>
            </w:r>
            <w:r w:rsidR="00976434">
              <w:t xml:space="preserve"> </w:t>
            </w:r>
            <w:r w:rsidRPr="00342959">
              <w:t>actuales en: Docentes, infraestructura física y tecnológica, planes de estudio, carga académica, bienestar, internacionalización, investigación, entre otros.</w:t>
            </w:r>
          </w:p>
        </w:tc>
      </w:tr>
      <w:tr w:rsidR="00342959" w:rsidTr="005641F9">
        <w:trPr>
          <w:trHeight w:val="1531"/>
        </w:trPr>
        <w:tc>
          <w:tcPr>
            <w:tcW w:w="4418" w:type="dxa"/>
            <w:gridSpan w:val="3"/>
            <w:shd w:val="clear" w:color="auto" w:fill="auto"/>
          </w:tcPr>
          <w:p w:rsidR="00342959" w:rsidRPr="00342959" w:rsidRDefault="00342959" w:rsidP="00231C45">
            <w:pPr>
              <w:jc w:val="center"/>
            </w:pPr>
            <w:r>
              <w:t>Sistema de información financiero que se ajuste al marco legal actual</w:t>
            </w:r>
          </w:p>
        </w:tc>
        <w:tc>
          <w:tcPr>
            <w:tcW w:w="4410" w:type="dxa"/>
            <w:gridSpan w:val="2"/>
            <w:shd w:val="clear" w:color="auto" w:fill="auto"/>
          </w:tcPr>
          <w:p w:rsidR="00342959" w:rsidRPr="00342959" w:rsidRDefault="00342959" w:rsidP="00231C45">
            <w:pPr>
              <w:jc w:val="center"/>
            </w:pPr>
            <w:r>
              <w:t xml:space="preserve">Cumplir con el nuevo </w:t>
            </w:r>
            <w:r w:rsidR="00C76AF4">
              <w:t>marco normativo para entidades del gobierno</w:t>
            </w:r>
            <w:r>
              <w:t xml:space="preserve"> </w:t>
            </w:r>
            <w:r w:rsidR="00BC5FB3">
              <w:t>(</w:t>
            </w:r>
            <w:r>
              <w:t>NI</w:t>
            </w:r>
            <w:r w:rsidR="00BC5FB3">
              <w:t>CSP)</w:t>
            </w:r>
            <w:r w:rsidR="00424FDF">
              <w:t xml:space="preserve"> y un sis</w:t>
            </w:r>
            <w:r w:rsidR="00D62CE8">
              <w:t>t</w:t>
            </w:r>
            <w:r w:rsidR="00424FDF">
              <w:t>ema que lo soporte y con el que podamos respaldar nuestras decisiones financieras.</w:t>
            </w:r>
          </w:p>
        </w:tc>
      </w:tr>
    </w:tbl>
    <w:p w:rsidR="00E26173" w:rsidRDefault="001F26EE">
      <w:pPr>
        <w:rPr>
          <w:b/>
          <w:sz w:val="20"/>
        </w:rPr>
      </w:pPr>
      <w:r w:rsidRPr="008E03AA">
        <w:rPr>
          <w:b/>
          <w:sz w:val="20"/>
        </w:rPr>
        <w:lastRenderedPageBreak/>
        <w:t>Nota: Se anexa listado de asistencia de los participantes de mesa.</w:t>
      </w:r>
    </w:p>
    <w:p w:rsidR="001F26EE" w:rsidRPr="008E03AA" w:rsidRDefault="001F26EE" w:rsidP="008476CD">
      <w:pPr>
        <w:spacing w:line="480" w:lineRule="auto"/>
        <w:rPr>
          <w:b/>
          <w:sz w:val="20"/>
        </w:rPr>
      </w:pPr>
      <w:r w:rsidRPr="008E03AA">
        <w:rPr>
          <w:b/>
          <w:sz w:val="20"/>
        </w:rPr>
        <w:br w:type="page"/>
      </w:r>
    </w:p>
    <w:p w:rsidR="008C337A" w:rsidRDefault="008C337A">
      <w:pPr>
        <w:rPr>
          <w:b/>
        </w:rPr>
      </w:pPr>
      <w:r w:rsidRPr="008C337A">
        <w:rPr>
          <w:b/>
        </w:rPr>
        <w:lastRenderedPageBreak/>
        <w:t>Notas de la discusión:</w:t>
      </w:r>
    </w:p>
    <w:tbl>
      <w:tblPr>
        <w:tblStyle w:val="Tablaconcuadrcula"/>
        <w:tblW w:w="0" w:type="auto"/>
        <w:tblLook w:val="04A0" w:firstRow="1" w:lastRow="0" w:firstColumn="1" w:lastColumn="0" w:noHBand="0" w:noVBand="1"/>
      </w:tblPr>
      <w:tblGrid>
        <w:gridCol w:w="8828"/>
      </w:tblGrid>
      <w:tr w:rsidR="008C337A" w:rsidTr="005641F9">
        <w:trPr>
          <w:trHeight w:val="11205"/>
        </w:trPr>
        <w:tc>
          <w:tcPr>
            <w:tcW w:w="8828" w:type="dxa"/>
          </w:tcPr>
          <w:p w:rsidR="008C337A" w:rsidRDefault="00214202">
            <w:r>
              <w:t>Se comienza socializando la condiciòn Recursos Financieros, sus características y aspectos correspondientes.</w:t>
            </w:r>
          </w:p>
          <w:p w:rsidR="00214202" w:rsidRDefault="00214202"/>
          <w:p w:rsidR="00EF35BD" w:rsidRDefault="00EF35BD">
            <w:r>
              <w:t>Al exponer las características, se llegó a la conclusión de que estos aspectos ya se están abordando a cabalidad en la Universidad, que no se observa dentro de lo propuesto la fiscalización del proceso de normas ni la desfinanciación de la Universidad y cuestión de recursos. Se observó que se incluyó solo lo resultante del proceso de acreditación institucional, pero la falta de recursos y disponibilidad presupuestal no se abordó en el planteamiento de la Condición de calidad Recursos Financieros.</w:t>
            </w:r>
          </w:p>
          <w:p w:rsidR="002534EA" w:rsidRDefault="002534EA"/>
          <w:p w:rsidR="00F631BF" w:rsidRDefault="00F631BF">
            <w:r>
              <w:t xml:space="preserve">Siendo así, </w:t>
            </w:r>
            <w:r w:rsidR="004B251D">
              <w:t>se procede establecer estos temas faltantes como factores críticos:</w:t>
            </w:r>
          </w:p>
          <w:p w:rsidR="004B251D" w:rsidRDefault="004B251D"/>
          <w:p w:rsidR="002534EA" w:rsidRDefault="00F631BF">
            <w:r>
              <w:t>Se</w:t>
            </w:r>
            <w:r w:rsidR="002534EA">
              <w:t xml:space="preserve"> expone </w:t>
            </w:r>
            <w:r>
              <w:t xml:space="preserve">un primer </w:t>
            </w:r>
            <w:r w:rsidR="002534EA">
              <w:t xml:space="preserve">factor crítico: La articulación de los planes de mejoramiento. </w:t>
            </w:r>
          </w:p>
          <w:p w:rsidR="002534EA" w:rsidRDefault="002534EA">
            <w:r>
              <w:t>Al que el reto propuesto es realizar proposiciones en el gasto para atender los planes de mejoramiento.</w:t>
            </w:r>
          </w:p>
          <w:p w:rsidR="002534EA" w:rsidRDefault="002534EA"/>
          <w:p w:rsidR="002534EA" w:rsidRDefault="002534EA">
            <w:r>
              <w:t xml:space="preserve">Si se incluyen las facultades para realzar la apreciación financiera cada una tendrá una difucultad a exponer; por ejemplo Medicina necesita finaciación para programas de extensión, se necesita financiación para escenarios de práctica adecuados para el desarrollo de los programas. Esto es solo para un programa, Medicina, no se está contando con los otros programas. </w:t>
            </w:r>
          </w:p>
          <w:p w:rsidR="002534EA" w:rsidRDefault="002534EA"/>
          <w:p w:rsidR="002534EA" w:rsidRDefault="002534EA">
            <w:r>
              <w:t>En la Universidad hay un mínimo de solicitudes por programa cuando se aprueban, esto se realiza desde el Consejo Superior; hay una dinámica de explosión de programas que viene con el mínimo de necesidades, y así se abren; no se deben aprobar los programas con necesidades mínimas, se debe aprobar con los factores que se puedan cumplir. El problema es de articulación, las solicitudes de necesidades deben hacerse concretamente para establecer criterios de pertinencia y de calidad en la solicitud para avalar el programa.</w:t>
            </w:r>
          </w:p>
          <w:p w:rsidR="004F4CB8" w:rsidRDefault="004F4CB8">
            <w:r>
              <w:t>Factor crítico. Financiación del crecimiento y desarrollo institucional.</w:t>
            </w:r>
          </w:p>
          <w:p w:rsidR="004F4CB8" w:rsidRDefault="004F4CB8">
            <w:r>
              <w:t>Pues las necesidades se establecen pero no se contempla el crecimiento que se debe suplir a futuro.</w:t>
            </w:r>
          </w:p>
          <w:p w:rsidR="00BB369E" w:rsidRDefault="00BB369E"/>
          <w:p w:rsidR="004F4CB8" w:rsidRDefault="004F4CB8">
            <w:r>
              <w:t>Factor crítico: No hay normas claras en la aprobación de programas.</w:t>
            </w:r>
          </w:p>
          <w:p w:rsidR="004F4CB8" w:rsidRDefault="004F4CB8">
            <w:r>
              <w:t>Se debe examinar “Cómo vamos a crecer”: Cómo establecer el crecimiento de la Institución, donde no se han acotado de la mejor manera las estrategias y políticas para priorizar las apuestas:</w:t>
            </w:r>
          </w:p>
          <w:p w:rsidR="004F4CB8" w:rsidRDefault="004F4CB8" w:rsidP="004F4CB8">
            <w:pPr>
              <w:pStyle w:val="Prrafodelista"/>
              <w:numPr>
                <w:ilvl w:val="0"/>
                <w:numId w:val="2"/>
              </w:numPr>
            </w:pPr>
            <w:r>
              <w:t>Priorizar apuestas, Cobertura/Programas – Revisón de los programas ya existentes</w:t>
            </w:r>
            <w:r w:rsidR="00A928EE">
              <w:t xml:space="preserve"> (Análisis de pertinencia)</w:t>
            </w:r>
            <w:r>
              <w:t xml:space="preserve"> y determinar el uso de los recursos de un programa que se determine que no sea pertinente.</w:t>
            </w:r>
          </w:p>
          <w:p w:rsidR="004F4CB8" w:rsidRDefault="004F4CB8" w:rsidP="004F4CB8">
            <w:pPr>
              <w:pStyle w:val="Prrafodelista"/>
              <w:numPr>
                <w:ilvl w:val="0"/>
                <w:numId w:val="2"/>
              </w:numPr>
            </w:pPr>
            <w:r>
              <w:t>Racionalización en el gasto</w:t>
            </w:r>
          </w:p>
          <w:p w:rsidR="004F4CB8" w:rsidRDefault="004F4CB8" w:rsidP="004F4CB8">
            <w:pPr>
              <w:pStyle w:val="Prrafodelista"/>
              <w:numPr>
                <w:ilvl w:val="0"/>
                <w:numId w:val="2"/>
              </w:numPr>
            </w:pPr>
            <w:r>
              <w:t>Gestión de nuevas fuentes de fianciación.</w:t>
            </w:r>
          </w:p>
          <w:p w:rsidR="004F4CB8" w:rsidRDefault="004F4CB8" w:rsidP="004F4CB8">
            <w:pPr>
              <w:pStyle w:val="Prrafodelista"/>
              <w:numPr>
                <w:ilvl w:val="0"/>
                <w:numId w:val="2"/>
              </w:numPr>
            </w:pPr>
            <w:r>
              <w:t>Gestión de apoyos y alianzas, que no generen un gasto superior al invertido.</w:t>
            </w:r>
          </w:p>
          <w:p w:rsidR="002534EA" w:rsidRDefault="002534EA"/>
          <w:p w:rsidR="006960F2" w:rsidRDefault="006960F2">
            <w:r>
              <w:lastRenderedPageBreak/>
              <w:t xml:space="preserve">Se encuentra una discusión en común acerca de las Políticas Claras, para el crecimiento institucional, proyección de recursos: políticas claras para </w:t>
            </w:r>
            <w:r w:rsidR="005A77B6">
              <w:t>proyección de crecimiento.</w:t>
            </w:r>
          </w:p>
          <w:p w:rsidR="000F634E" w:rsidRDefault="000F634E">
            <w:r>
              <w:t>Una posible dificultad es la apreciación de los estudiantes ante el estudio de los programas, ya que ellos están solicitando la eliminación de aquellos programas de autogestión.</w:t>
            </w:r>
          </w:p>
          <w:p w:rsidR="00226F4A" w:rsidRDefault="00226F4A">
            <w:r>
              <w:t>El Reto es criterios mínimos para la apertura de nuevos programas y revisiones periódicas de los programas.</w:t>
            </w:r>
          </w:p>
          <w:p w:rsidR="00226F4A" w:rsidRDefault="00226F4A" w:rsidP="00226F4A">
            <w:pPr>
              <w:pStyle w:val="Prrafodelista"/>
              <w:numPr>
                <w:ilvl w:val="0"/>
                <w:numId w:val="2"/>
              </w:numPr>
            </w:pPr>
            <w:r>
              <w:t>Identificar la brecha real de calidad de los programas partiendo del estado actual</w:t>
            </w:r>
          </w:p>
          <w:p w:rsidR="00226F4A" w:rsidRDefault="00226F4A"/>
          <w:p w:rsidR="00226F4A" w:rsidRDefault="00226F4A">
            <w:r>
              <w:t>Surge la duda si la Universidad no ha investigado nuevas fuentes de financiación. El Vicerrector Administrativo expone las fuentes de financiación con las que cuenta la Universidad.</w:t>
            </w:r>
          </w:p>
          <w:p w:rsidR="00231C45" w:rsidRDefault="00231C45"/>
          <w:p w:rsidR="00231C45" w:rsidRDefault="00231C45">
            <w:r>
              <w:t>Los factores críticos establecidos están todos cubiertos en  el tema de Desfinanciamiento.</w:t>
            </w:r>
          </w:p>
          <w:p w:rsidR="00231C45" w:rsidRDefault="00231C45"/>
          <w:p w:rsidR="00231C45" w:rsidRDefault="00231C45">
            <w:r>
              <w:t>La Optimización de recursos libera presión para la administración en temas no misionales y misionales; este reto alivia el tema de desfinanciamiento.</w:t>
            </w:r>
          </w:p>
          <w:p w:rsidR="00231C45" w:rsidRDefault="00231C45"/>
          <w:p w:rsidR="00231C45" w:rsidRDefault="00231C45">
            <w:r>
              <w:t>PLANES DE MEJORAMIENTO: existen muchos planes de mejoramiento a los cuales hay que darle respuesta, se debe buscar la manera de articular y concentrar los planes en Un plan de mejoramiento institucional Consolidado.</w:t>
            </w:r>
          </w:p>
          <w:p w:rsidR="00D77D04" w:rsidRDefault="00D77D04"/>
          <w:p w:rsidR="00D77D04" w:rsidRDefault="00D77D04">
            <w:r>
              <w:t>Las fuentes adicionales de finaciamiento sostienen el funcionamiento actual, no el crecimiento.</w:t>
            </w:r>
          </w:p>
          <w:p w:rsidR="00D77D04" w:rsidRDefault="00D77D04">
            <w:r>
              <w:t>Se debe tener un programa o un proyecto que permita gestionar recursos con otros actores, actualmente se realiza pero debe tener más fuerza, con el congreso, ministerio, otros países, entre otros.</w:t>
            </w:r>
          </w:p>
          <w:p w:rsidR="00D77D04" w:rsidRDefault="00D77D04">
            <w:r>
              <w:t>El año pasado se trabajaron 35 proyectos relacionados con la legislación.</w:t>
            </w:r>
          </w:p>
          <w:p w:rsidR="00D77D04" w:rsidRDefault="00D77D04">
            <w:r>
              <w:t>La legislación atenta contra la desfinanciación de la Institución.</w:t>
            </w:r>
          </w:p>
          <w:p w:rsidR="00342959" w:rsidRDefault="00342959"/>
          <w:p w:rsidR="00342959" w:rsidRDefault="00342959">
            <w:r>
              <w:t>Otro factor crítico es la adopción de las NIIF y el nuevo marco normativo de contabilidad para entidades de gobierno, se debe contar con un sistema de información que nos permita cumplir con el marcon normativo y optimizar toma de decisiones.</w:t>
            </w:r>
          </w:p>
          <w:p w:rsidR="00E939BA" w:rsidRDefault="00E939BA"/>
          <w:p w:rsidR="00E939BA" w:rsidRDefault="00342959">
            <w:r>
              <w:t>Al final quedaron las siguientes propuestas</w:t>
            </w:r>
            <w:r w:rsidR="00BB369E">
              <w:t xml:space="preserve"> en el tablero</w:t>
            </w:r>
            <w:r>
              <w:t>:</w:t>
            </w:r>
          </w:p>
          <w:p w:rsidR="00342959" w:rsidRDefault="00342959" w:rsidP="00342959">
            <w:pPr>
              <w:pStyle w:val="Prrafodelista"/>
              <w:numPr>
                <w:ilvl w:val="0"/>
                <w:numId w:val="4"/>
              </w:numPr>
            </w:pPr>
            <w:r>
              <w:t>Desfinanciamiento de la institución</w:t>
            </w:r>
          </w:p>
          <w:p w:rsidR="00342959" w:rsidRDefault="00342959" w:rsidP="00342959">
            <w:pPr>
              <w:pStyle w:val="Prrafodelista"/>
              <w:numPr>
                <w:ilvl w:val="0"/>
                <w:numId w:val="2"/>
              </w:numPr>
            </w:pPr>
            <w:r>
              <w:t>Riesgos en las fuentes de recursos actuales: Normatividad externa</w:t>
            </w:r>
          </w:p>
          <w:p w:rsidR="00342959" w:rsidRDefault="00342959" w:rsidP="00342959">
            <w:pPr>
              <w:pStyle w:val="Prrafodelista"/>
              <w:numPr>
                <w:ilvl w:val="0"/>
                <w:numId w:val="2"/>
              </w:numPr>
            </w:pPr>
            <w:r>
              <w:t>La legislación atenta contra la financiación de las Universidades.</w:t>
            </w:r>
          </w:p>
          <w:p w:rsidR="00342959" w:rsidRDefault="00342959" w:rsidP="00342959">
            <w:pPr>
              <w:pStyle w:val="Prrafodelista"/>
            </w:pPr>
          </w:p>
          <w:p w:rsidR="00342959" w:rsidRDefault="00342959" w:rsidP="00342959">
            <w:pPr>
              <w:pStyle w:val="Prrafodelista"/>
            </w:pPr>
            <w:r>
              <w:t>RETO:</w:t>
            </w:r>
          </w:p>
          <w:p w:rsidR="00342959" w:rsidRDefault="00342959" w:rsidP="00342959">
            <w:pPr>
              <w:pStyle w:val="Prrafodelista"/>
              <w:numPr>
                <w:ilvl w:val="0"/>
                <w:numId w:val="2"/>
              </w:numPr>
            </w:pPr>
            <w:r>
              <w:t>Optimización de recursos</w:t>
            </w:r>
          </w:p>
          <w:p w:rsidR="00342959" w:rsidRDefault="00342959" w:rsidP="00342959">
            <w:pPr>
              <w:pStyle w:val="Prrafodelista"/>
              <w:numPr>
                <w:ilvl w:val="0"/>
                <w:numId w:val="2"/>
              </w:numPr>
            </w:pPr>
            <w:r>
              <w:t>Diversificar fuentes de financiación</w:t>
            </w:r>
          </w:p>
          <w:p w:rsidR="00342959" w:rsidRDefault="00342959" w:rsidP="00342959">
            <w:pPr>
              <w:pStyle w:val="Prrafodelista"/>
              <w:numPr>
                <w:ilvl w:val="0"/>
                <w:numId w:val="2"/>
              </w:numPr>
            </w:pPr>
            <w:r>
              <w:t>Gestión de recursos y monitoreo de las nuevas políticas gubernamentales que impactan la financiación</w:t>
            </w:r>
          </w:p>
          <w:p w:rsidR="00342959" w:rsidRDefault="00342959" w:rsidP="00342959">
            <w:pPr>
              <w:pStyle w:val="Prrafodelista"/>
              <w:numPr>
                <w:ilvl w:val="0"/>
                <w:numId w:val="2"/>
              </w:numPr>
            </w:pPr>
            <w:r>
              <w:t>Nuevas fuentes</w:t>
            </w:r>
          </w:p>
          <w:p w:rsidR="00342959" w:rsidRDefault="00342959" w:rsidP="00342959">
            <w:pPr>
              <w:pStyle w:val="Prrafodelista"/>
              <w:numPr>
                <w:ilvl w:val="0"/>
                <w:numId w:val="2"/>
              </w:numPr>
            </w:pPr>
            <w:r>
              <w:t>Racionalización del gasto</w:t>
            </w:r>
          </w:p>
          <w:p w:rsidR="00342959" w:rsidRDefault="00342959" w:rsidP="00342959">
            <w:pPr>
              <w:pStyle w:val="Prrafodelista"/>
              <w:numPr>
                <w:ilvl w:val="0"/>
                <w:numId w:val="2"/>
              </w:numPr>
            </w:pPr>
            <w:r>
              <w:t>Priorización de necesidades</w:t>
            </w:r>
          </w:p>
          <w:p w:rsidR="00342959" w:rsidRDefault="00342959" w:rsidP="00342959"/>
          <w:p w:rsidR="00342959" w:rsidRDefault="00342959" w:rsidP="00342959">
            <w:pPr>
              <w:pStyle w:val="Prrafodelista"/>
              <w:numPr>
                <w:ilvl w:val="0"/>
                <w:numId w:val="4"/>
              </w:numPr>
            </w:pPr>
            <w:r>
              <w:lastRenderedPageBreak/>
              <w:t>FACTOR CRÍTICO: Articulación planes de mejoramiento / Plan de mejoramiento Institucional Consolidado.</w:t>
            </w:r>
          </w:p>
          <w:p w:rsidR="00342959" w:rsidRDefault="00342959" w:rsidP="00342959">
            <w:pPr>
              <w:pStyle w:val="Prrafodelista"/>
            </w:pPr>
            <w:r>
              <w:t>RETO: Realizar priorizaciones en el gasto para atender los planes de mejoramiento. / Realizar la articulación y consolidación de los planes de mejoramiento</w:t>
            </w:r>
          </w:p>
          <w:p w:rsidR="00342959" w:rsidRDefault="00342959" w:rsidP="00342959"/>
          <w:p w:rsidR="00342959" w:rsidRDefault="00342959" w:rsidP="00342959">
            <w:pPr>
              <w:pStyle w:val="Prrafodelista"/>
              <w:numPr>
                <w:ilvl w:val="0"/>
                <w:numId w:val="4"/>
              </w:numPr>
            </w:pPr>
            <w:r>
              <w:t xml:space="preserve">FACTOR CRÍTICO: </w:t>
            </w:r>
            <w:r w:rsidR="00976434">
              <w:t>Porcentaje de crecimiento:</w:t>
            </w:r>
          </w:p>
          <w:p w:rsidR="00976434" w:rsidRDefault="001A75C3" w:rsidP="00976434">
            <w:pPr>
              <w:jc w:val="both"/>
            </w:pPr>
            <w:r>
              <w:t xml:space="preserve">       </w:t>
            </w:r>
            <w:r w:rsidR="00976434">
              <w:t>Financiación del crecimiento y desarrollo institucional:</w:t>
            </w:r>
          </w:p>
          <w:p w:rsidR="00976434" w:rsidRDefault="00976434" w:rsidP="00976434">
            <w:pPr>
              <w:pStyle w:val="Prrafodelista"/>
              <w:numPr>
                <w:ilvl w:val="0"/>
                <w:numId w:val="3"/>
              </w:numPr>
              <w:jc w:val="both"/>
            </w:pPr>
            <w:r>
              <w:t>Estudiantes</w:t>
            </w:r>
          </w:p>
          <w:p w:rsidR="00976434" w:rsidRDefault="00976434" w:rsidP="00976434">
            <w:pPr>
              <w:pStyle w:val="Prrafodelista"/>
              <w:numPr>
                <w:ilvl w:val="0"/>
                <w:numId w:val="3"/>
              </w:numPr>
              <w:jc w:val="both"/>
            </w:pPr>
            <w:r>
              <w:t>Programas</w:t>
            </w:r>
          </w:p>
          <w:p w:rsidR="00976434" w:rsidRDefault="00976434" w:rsidP="00976434">
            <w:pPr>
              <w:pStyle w:val="Prrafodelista"/>
              <w:numPr>
                <w:ilvl w:val="0"/>
                <w:numId w:val="3"/>
              </w:numPr>
              <w:jc w:val="both"/>
            </w:pPr>
            <w:r>
              <w:t>Requerimientos Docentes</w:t>
            </w:r>
          </w:p>
          <w:p w:rsidR="00976434" w:rsidRDefault="00976434" w:rsidP="00976434">
            <w:pPr>
              <w:pStyle w:val="Prrafodelista"/>
              <w:numPr>
                <w:ilvl w:val="0"/>
                <w:numId w:val="3"/>
              </w:numPr>
              <w:jc w:val="both"/>
            </w:pPr>
            <w:r>
              <w:t>Infraestructura Física y Tecnológica</w:t>
            </w:r>
          </w:p>
          <w:p w:rsidR="00976434" w:rsidRDefault="00976434" w:rsidP="00976434">
            <w:pPr>
              <w:pStyle w:val="Prrafodelista"/>
            </w:pPr>
            <w:r>
              <w:t>+ Recursos Financieros</w:t>
            </w:r>
          </w:p>
          <w:p w:rsidR="001A75C3" w:rsidRDefault="001A75C3" w:rsidP="00976434">
            <w:pPr>
              <w:pStyle w:val="Prrafodelista"/>
            </w:pPr>
          </w:p>
          <w:p w:rsidR="001A75C3" w:rsidRPr="00BC5FB3" w:rsidRDefault="001A75C3" w:rsidP="001A75C3">
            <w:pPr>
              <w:rPr>
                <w:b/>
              </w:rPr>
            </w:pPr>
            <w:r>
              <w:t xml:space="preserve">       RETO: </w:t>
            </w:r>
            <w:r w:rsidRPr="00BC5FB3">
              <w:rPr>
                <w:b/>
              </w:rPr>
              <w:t>Implementación de estrategias</w:t>
            </w:r>
          </w:p>
          <w:p w:rsidR="001A75C3" w:rsidRDefault="001A75C3" w:rsidP="001A75C3">
            <w:pPr>
              <w:pStyle w:val="Prrafodelista"/>
              <w:numPr>
                <w:ilvl w:val="0"/>
                <w:numId w:val="2"/>
              </w:numPr>
            </w:pPr>
            <w:r>
              <w:t>Priorizar apuestas, Cobertura/Programas – Revisón de los programas ya existentes (Análisis de pertinencia) y determinar el uso de los recursos de un programa que se determine que no sea pertinente. Revisión de la oferta actual para validar pertinencia y disponiblidad de recursos.</w:t>
            </w:r>
          </w:p>
          <w:p w:rsidR="001A75C3" w:rsidRDefault="001A75C3" w:rsidP="001A75C3">
            <w:pPr>
              <w:pStyle w:val="Prrafodelista"/>
              <w:numPr>
                <w:ilvl w:val="0"/>
                <w:numId w:val="2"/>
              </w:numPr>
            </w:pPr>
            <w:r>
              <w:t>Racionalización en el gasto</w:t>
            </w:r>
          </w:p>
          <w:p w:rsidR="001A75C3" w:rsidRDefault="001A75C3" w:rsidP="001A75C3">
            <w:pPr>
              <w:pStyle w:val="Prrafodelista"/>
              <w:numPr>
                <w:ilvl w:val="0"/>
                <w:numId w:val="2"/>
              </w:numPr>
            </w:pPr>
            <w:r>
              <w:t>Gestión de nuevas fuentes de fianciación.</w:t>
            </w:r>
          </w:p>
          <w:p w:rsidR="001A75C3" w:rsidRDefault="001A75C3" w:rsidP="001A75C3">
            <w:pPr>
              <w:pStyle w:val="Prrafodelista"/>
            </w:pPr>
            <w:r>
              <w:t>Gestión de apoyos y alianzas, que no generen un gasto superior al invertido</w:t>
            </w:r>
          </w:p>
          <w:p w:rsidR="001A75C3" w:rsidRDefault="001A75C3" w:rsidP="001A75C3">
            <w:pPr>
              <w:pStyle w:val="Prrafodelista"/>
            </w:pPr>
          </w:p>
          <w:p w:rsidR="001A75C3" w:rsidRDefault="001A75C3" w:rsidP="001A75C3">
            <w:pPr>
              <w:pStyle w:val="Prrafodelista"/>
              <w:numPr>
                <w:ilvl w:val="0"/>
                <w:numId w:val="4"/>
              </w:numPr>
            </w:pPr>
            <w:r>
              <w:t>FACTOR CRÍTICO: Políticas claras para proyección de crecimiento institucional</w:t>
            </w:r>
          </w:p>
          <w:p w:rsidR="001A75C3" w:rsidRDefault="001A75C3" w:rsidP="001A75C3">
            <w:pPr>
              <w:pStyle w:val="Prrafodelista"/>
            </w:pPr>
            <w:r>
              <w:t>RETO: Establecer criterios mínimos para apertura de nuevos programas en el corto plazo</w:t>
            </w:r>
          </w:p>
          <w:p w:rsidR="001A75C3" w:rsidRDefault="001A75C3" w:rsidP="001A75C3">
            <w:pPr>
              <w:pStyle w:val="Prrafodelista"/>
            </w:pPr>
          </w:p>
          <w:p w:rsidR="001A75C3" w:rsidRDefault="001A75C3" w:rsidP="001A75C3">
            <w:pPr>
              <w:pStyle w:val="Prrafodelista"/>
              <w:numPr>
                <w:ilvl w:val="0"/>
                <w:numId w:val="4"/>
              </w:numPr>
            </w:pPr>
            <w:r>
              <w:t>FACTOR CRÍTICO: Demanda y requerimientos de programas actuales y estructura actual: Brechas de calidad.</w:t>
            </w:r>
          </w:p>
          <w:p w:rsidR="001A75C3" w:rsidRDefault="001A75C3" w:rsidP="001A75C3">
            <w:pPr>
              <w:pStyle w:val="Prrafodelista"/>
            </w:pPr>
            <w:r>
              <w:t xml:space="preserve">RETO: </w:t>
            </w:r>
            <w:r w:rsidRPr="00342959">
              <w:t>Determinar las necesidades</w:t>
            </w:r>
            <w:r>
              <w:t xml:space="preserve"> </w:t>
            </w:r>
            <w:r w:rsidRPr="00342959">
              <w:t>y programas actuales en: Docentes, infraestructura física y tecnológica, planes de estudio, carga académica, bienestar, internacionalización, investigación, entre otros.</w:t>
            </w:r>
          </w:p>
          <w:p w:rsidR="001A75C3" w:rsidRDefault="001A75C3" w:rsidP="001A75C3">
            <w:pPr>
              <w:pStyle w:val="Prrafodelista"/>
            </w:pPr>
          </w:p>
          <w:p w:rsidR="001A75C3" w:rsidRDefault="001A75C3" w:rsidP="001A75C3">
            <w:pPr>
              <w:pStyle w:val="Prrafodelista"/>
              <w:numPr>
                <w:ilvl w:val="0"/>
                <w:numId w:val="4"/>
              </w:numPr>
            </w:pPr>
            <w:r>
              <w:t xml:space="preserve">FACTOR CRÍTICO: </w:t>
            </w:r>
            <w:r w:rsidR="00900DF8">
              <w:t>Sistema de información financiero que se ajuste al marco legal actual.</w:t>
            </w:r>
          </w:p>
          <w:p w:rsidR="00900DF8" w:rsidRDefault="00900DF8" w:rsidP="00900DF8">
            <w:pPr>
              <w:pStyle w:val="Prrafodelista"/>
            </w:pPr>
            <w:r>
              <w:t>RETO: Cumplir con el nuevo marco normativo (NICSP) y un sisema que lo soporte y con el que podamos respaldar nuestras decisiones financieras.</w:t>
            </w:r>
          </w:p>
          <w:p w:rsidR="009764F4" w:rsidRDefault="009764F4" w:rsidP="009764F4"/>
          <w:p w:rsidR="009764F4" w:rsidRDefault="00BB369E" w:rsidP="009764F4">
            <w:r>
              <w:t>Se organizaron y redactaron las propuestas en el cuadro.</w:t>
            </w:r>
          </w:p>
          <w:p w:rsidR="00BB369E" w:rsidRDefault="00BB369E" w:rsidP="009764F4">
            <w:bookmarkStart w:id="0" w:name="_GoBack"/>
            <w:bookmarkEnd w:id="0"/>
          </w:p>
          <w:p w:rsidR="00C51D5F" w:rsidRPr="00C51D5F" w:rsidRDefault="00C51D5F" w:rsidP="00C51D5F">
            <w:pPr>
              <w:rPr>
                <w:b/>
              </w:rPr>
            </w:pPr>
            <w:r>
              <w:t xml:space="preserve">Slogan elegido: </w:t>
            </w:r>
            <w:r w:rsidRPr="00C51D5F">
              <w:rPr>
                <w:b/>
              </w:rPr>
              <w:t>Consolidando una Universidad de calidad, pertinente</w:t>
            </w:r>
            <w:r w:rsidR="009764F4">
              <w:rPr>
                <w:b/>
              </w:rPr>
              <w:t xml:space="preserve"> </w:t>
            </w:r>
            <w:r w:rsidRPr="00C51D5F">
              <w:rPr>
                <w:b/>
              </w:rPr>
              <w:t>y sostenible.</w:t>
            </w:r>
          </w:p>
          <w:p w:rsidR="00C51D5F" w:rsidRPr="00214202" w:rsidRDefault="00C51D5F" w:rsidP="00C51D5F"/>
        </w:tc>
      </w:tr>
      <w:tr w:rsidR="00342959" w:rsidTr="005641F9">
        <w:trPr>
          <w:trHeight w:val="11205"/>
        </w:trPr>
        <w:tc>
          <w:tcPr>
            <w:tcW w:w="8828" w:type="dxa"/>
          </w:tcPr>
          <w:p w:rsidR="00342959" w:rsidRDefault="00342959"/>
        </w:tc>
      </w:tr>
    </w:tbl>
    <w:p w:rsidR="008C337A" w:rsidRPr="008C337A" w:rsidRDefault="008C337A">
      <w:pPr>
        <w:rPr>
          <w:b/>
        </w:rPr>
      </w:pPr>
    </w:p>
    <w:p w:rsidR="001F26EE" w:rsidRDefault="001F26EE" w:rsidP="001F26EE">
      <w:pPr>
        <w:rPr>
          <w:b/>
        </w:rPr>
      </w:pPr>
      <w:r w:rsidRPr="008C337A">
        <w:rPr>
          <w:b/>
        </w:rPr>
        <w:t>Notas de la discusión:</w:t>
      </w:r>
    </w:p>
    <w:tbl>
      <w:tblPr>
        <w:tblStyle w:val="Tablaconcuadrcula"/>
        <w:tblW w:w="0" w:type="auto"/>
        <w:tblLook w:val="04A0" w:firstRow="1" w:lastRow="0" w:firstColumn="1" w:lastColumn="0" w:noHBand="0" w:noVBand="1"/>
      </w:tblPr>
      <w:tblGrid>
        <w:gridCol w:w="8828"/>
      </w:tblGrid>
      <w:tr w:rsidR="001F26EE" w:rsidTr="00DE6DAC">
        <w:trPr>
          <w:trHeight w:val="11413"/>
        </w:trPr>
        <w:tc>
          <w:tcPr>
            <w:tcW w:w="8828" w:type="dxa"/>
          </w:tcPr>
          <w:p w:rsidR="001F26EE" w:rsidRDefault="001F26EE" w:rsidP="00DE6DAC">
            <w:pPr>
              <w:rPr>
                <w:b/>
              </w:rPr>
            </w:pPr>
          </w:p>
        </w:tc>
      </w:tr>
    </w:tbl>
    <w:p w:rsidR="001F26EE" w:rsidRPr="008C337A" w:rsidRDefault="001F26EE" w:rsidP="001F26EE">
      <w:pPr>
        <w:rPr>
          <w:b/>
        </w:rPr>
      </w:pPr>
    </w:p>
    <w:p w:rsidR="001F26EE" w:rsidRDefault="001F26EE" w:rsidP="001F26EE">
      <w:pPr>
        <w:rPr>
          <w:b/>
        </w:rPr>
      </w:pPr>
      <w:r w:rsidRPr="008C337A">
        <w:rPr>
          <w:b/>
        </w:rPr>
        <w:t>Notas de la discusión:</w:t>
      </w:r>
    </w:p>
    <w:tbl>
      <w:tblPr>
        <w:tblStyle w:val="Tablaconcuadrcula"/>
        <w:tblW w:w="0" w:type="auto"/>
        <w:tblLook w:val="04A0" w:firstRow="1" w:lastRow="0" w:firstColumn="1" w:lastColumn="0" w:noHBand="0" w:noVBand="1"/>
      </w:tblPr>
      <w:tblGrid>
        <w:gridCol w:w="8828"/>
      </w:tblGrid>
      <w:tr w:rsidR="001F26EE" w:rsidTr="00DE6DAC">
        <w:trPr>
          <w:trHeight w:val="11413"/>
        </w:trPr>
        <w:tc>
          <w:tcPr>
            <w:tcW w:w="8828" w:type="dxa"/>
          </w:tcPr>
          <w:p w:rsidR="001F26EE" w:rsidRDefault="001F26EE" w:rsidP="00DE6DAC">
            <w:pPr>
              <w:rPr>
                <w:b/>
              </w:rPr>
            </w:pPr>
          </w:p>
        </w:tc>
      </w:tr>
    </w:tbl>
    <w:p w:rsidR="008C337A" w:rsidRDefault="008C337A"/>
    <w:sectPr w:rsidR="008C337A">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129F" w:rsidRDefault="0022129F" w:rsidP="008C337A">
      <w:pPr>
        <w:spacing w:after="0" w:line="240" w:lineRule="auto"/>
      </w:pPr>
      <w:r>
        <w:separator/>
      </w:r>
    </w:p>
  </w:endnote>
  <w:endnote w:type="continuationSeparator" w:id="0">
    <w:p w:rsidR="0022129F" w:rsidRDefault="0022129F" w:rsidP="008C3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129F" w:rsidRDefault="0022129F" w:rsidP="008C337A">
      <w:pPr>
        <w:spacing w:after="0" w:line="240" w:lineRule="auto"/>
      </w:pPr>
      <w:r>
        <w:separator/>
      </w:r>
    </w:p>
  </w:footnote>
  <w:footnote w:type="continuationSeparator" w:id="0">
    <w:p w:rsidR="0022129F" w:rsidRDefault="0022129F" w:rsidP="008C3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41F9" w:rsidRDefault="005641F9" w:rsidP="005641F9">
    <w:pPr>
      <w:spacing w:after="0" w:line="240" w:lineRule="auto"/>
      <w:ind w:left="1134" w:right="1327"/>
      <w:jc w:val="center"/>
      <w:rPr>
        <w:b/>
      </w:rPr>
    </w:pPr>
    <w:r>
      <w:rPr>
        <w:noProof/>
        <w:lang w:eastAsia="es-CO"/>
      </w:rPr>
      <w:drawing>
        <wp:anchor distT="0" distB="0" distL="114300" distR="114300" simplePos="0" relativeHeight="251659264" behindDoc="0" locked="0" layoutInCell="1" allowOverlap="1">
          <wp:simplePos x="0" y="0"/>
          <wp:positionH relativeFrom="column">
            <wp:posOffset>4996815</wp:posOffset>
          </wp:positionH>
          <wp:positionV relativeFrom="paragraph">
            <wp:posOffset>62865</wp:posOffset>
          </wp:positionV>
          <wp:extent cx="576944" cy="38100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76944" cy="381000"/>
                  </a:xfrm>
                  <a:prstGeom prst="rect">
                    <a:avLst/>
                  </a:prstGeom>
                </pic:spPr>
              </pic:pic>
            </a:graphicData>
          </a:graphic>
          <wp14:sizeRelH relativeFrom="page">
            <wp14:pctWidth>0</wp14:pctWidth>
          </wp14:sizeRelH>
          <wp14:sizeRelV relativeFrom="page">
            <wp14:pctHeight>0</wp14:pctHeight>
          </wp14:sizeRelV>
        </wp:anchor>
      </w:drawing>
    </w:r>
    <w:r>
      <w:rPr>
        <w:noProof/>
        <w:lang w:eastAsia="es-CO"/>
      </w:rPr>
      <w:drawing>
        <wp:anchor distT="0" distB="0" distL="114300" distR="114300" simplePos="0" relativeHeight="251658240" behindDoc="0" locked="0" layoutInCell="1" allowOverlap="1">
          <wp:simplePos x="0" y="0"/>
          <wp:positionH relativeFrom="margin">
            <wp:align>left</wp:align>
          </wp:positionH>
          <wp:positionV relativeFrom="paragraph">
            <wp:posOffset>5080</wp:posOffset>
          </wp:positionV>
          <wp:extent cx="460407" cy="733425"/>
          <wp:effectExtent l="0" t="0" r="0" b="0"/>
          <wp:wrapNone/>
          <wp:docPr id="1" name="Imagen 1" descr="Resultado de imagen para logo ut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logo ut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0407" cy="733425"/>
                  </a:xfrm>
                  <a:prstGeom prst="rect">
                    <a:avLst/>
                  </a:prstGeom>
                  <a:noFill/>
                  <a:ln>
                    <a:noFill/>
                  </a:ln>
                </pic:spPr>
              </pic:pic>
            </a:graphicData>
          </a:graphic>
          <wp14:sizeRelH relativeFrom="page">
            <wp14:pctWidth>0</wp14:pctWidth>
          </wp14:sizeRelH>
          <wp14:sizeRelV relativeFrom="page">
            <wp14:pctHeight>0</wp14:pctHeight>
          </wp14:sizeRelV>
        </wp:anchor>
      </w:drawing>
    </w:r>
    <w:r>
      <w:rPr>
        <w:b/>
      </w:rPr>
      <w:t>Proceso de Formulación Plan de Desarrollo Institucional y Autoevaluación Institucional para la renovación de la Acreditación de Alta Calidad.</w:t>
    </w:r>
  </w:p>
  <w:p w:rsidR="008C337A" w:rsidRPr="008C337A" w:rsidRDefault="008C337A" w:rsidP="005641F9">
    <w:pPr>
      <w:spacing w:after="0" w:line="240" w:lineRule="auto"/>
      <w:ind w:left="1134" w:right="1327"/>
      <w:jc w:val="center"/>
      <w:rPr>
        <w:b/>
      </w:rPr>
    </w:pPr>
    <w:r w:rsidRPr="008C337A">
      <w:rPr>
        <w:b/>
      </w:rPr>
      <w:t>Taller N°1. Identificación de factores críticos y retos institucionales</w:t>
    </w:r>
  </w:p>
  <w:p w:rsidR="008C337A" w:rsidRDefault="008C337A" w:rsidP="005641F9">
    <w:pPr>
      <w:pStyle w:val="Encabezado"/>
      <w:ind w:left="1134" w:right="1325"/>
      <w:jc w:val="center"/>
    </w:pPr>
    <w:r w:rsidRPr="008C337A">
      <w:rPr>
        <w:b/>
      </w:rPr>
      <w:t>5 de diciembre de 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5241"/>
    <w:multiLevelType w:val="hybridMultilevel"/>
    <w:tmpl w:val="5EE6F9D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31A847E0"/>
    <w:multiLevelType w:val="hybridMultilevel"/>
    <w:tmpl w:val="F0FC72E8"/>
    <w:lvl w:ilvl="0" w:tplc="FDA66F3C">
      <w:start w:val="1"/>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6AA762B8"/>
    <w:multiLevelType w:val="hybridMultilevel"/>
    <w:tmpl w:val="A63E244C"/>
    <w:lvl w:ilvl="0" w:tplc="E632D212">
      <w:start w:val="1"/>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71A63605"/>
    <w:multiLevelType w:val="hybridMultilevel"/>
    <w:tmpl w:val="60EE21E0"/>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37A"/>
    <w:rsid w:val="000F634E"/>
    <w:rsid w:val="00123674"/>
    <w:rsid w:val="001A2D84"/>
    <w:rsid w:val="001A75C3"/>
    <w:rsid w:val="001F26EE"/>
    <w:rsid w:val="00214202"/>
    <w:rsid w:val="0022129F"/>
    <w:rsid w:val="00226F4A"/>
    <w:rsid w:val="00231C45"/>
    <w:rsid w:val="002534EA"/>
    <w:rsid w:val="00306CE2"/>
    <w:rsid w:val="00342959"/>
    <w:rsid w:val="003554E3"/>
    <w:rsid w:val="00424FDF"/>
    <w:rsid w:val="0044435F"/>
    <w:rsid w:val="004B251D"/>
    <w:rsid w:val="004D263A"/>
    <w:rsid w:val="004F315B"/>
    <w:rsid w:val="004F4CB8"/>
    <w:rsid w:val="00507622"/>
    <w:rsid w:val="005144DA"/>
    <w:rsid w:val="005641F9"/>
    <w:rsid w:val="005A77B6"/>
    <w:rsid w:val="006960F2"/>
    <w:rsid w:val="008476CD"/>
    <w:rsid w:val="008C337A"/>
    <w:rsid w:val="008E03AA"/>
    <w:rsid w:val="00900DF8"/>
    <w:rsid w:val="00910768"/>
    <w:rsid w:val="009226F3"/>
    <w:rsid w:val="00964517"/>
    <w:rsid w:val="009651CB"/>
    <w:rsid w:val="00976434"/>
    <w:rsid w:val="009764F4"/>
    <w:rsid w:val="00A04CF2"/>
    <w:rsid w:val="00A928EE"/>
    <w:rsid w:val="00B20E3D"/>
    <w:rsid w:val="00B24562"/>
    <w:rsid w:val="00BB369E"/>
    <w:rsid w:val="00BC5FB3"/>
    <w:rsid w:val="00C25E87"/>
    <w:rsid w:val="00C51D5F"/>
    <w:rsid w:val="00C76AF4"/>
    <w:rsid w:val="00D62CE8"/>
    <w:rsid w:val="00D77D04"/>
    <w:rsid w:val="00E11345"/>
    <w:rsid w:val="00E26173"/>
    <w:rsid w:val="00E72025"/>
    <w:rsid w:val="00E939BA"/>
    <w:rsid w:val="00EF35BD"/>
    <w:rsid w:val="00F57467"/>
    <w:rsid w:val="00F631BF"/>
    <w:rsid w:val="00F8250A"/>
    <w:rsid w:val="00F843A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333D43"/>
  <w15:chartTrackingRefBased/>
  <w15:docId w15:val="{3914C57B-C403-46C8-91F8-ABCE7B6D3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C33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C33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C337A"/>
  </w:style>
  <w:style w:type="paragraph" w:styleId="Piedepgina">
    <w:name w:val="footer"/>
    <w:basedOn w:val="Normal"/>
    <w:link w:val="PiedepginaCar"/>
    <w:uiPriority w:val="99"/>
    <w:unhideWhenUsed/>
    <w:rsid w:val="008C33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C337A"/>
  </w:style>
  <w:style w:type="paragraph" w:styleId="Prrafodelista">
    <w:name w:val="List Paragraph"/>
    <w:basedOn w:val="Normal"/>
    <w:uiPriority w:val="34"/>
    <w:qFormat/>
    <w:rsid w:val="005144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5083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8</Pages>
  <Words>1361</Words>
  <Characters>7490</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UTP</dc:creator>
  <cp:keywords/>
  <dc:description/>
  <cp:lastModifiedBy>María Elena Rivera Salazar</cp:lastModifiedBy>
  <cp:revision>24</cp:revision>
  <dcterms:created xsi:type="dcterms:W3CDTF">2018-12-05T16:48:00Z</dcterms:created>
  <dcterms:modified xsi:type="dcterms:W3CDTF">2018-12-05T17:38:00Z</dcterms:modified>
</cp:coreProperties>
</file>