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01D8" w:rsidRPr="004036F2" w:rsidRDefault="00E81B79" w:rsidP="00136324">
      <w:pPr>
        <w:pStyle w:val="Prrafodelista"/>
        <w:numPr>
          <w:ilvl w:val="0"/>
          <w:numId w:val="1"/>
        </w:numPr>
        <w:spacing w:line="0" w:lineRule="atLeast"/>
        <w:rPr>
          <w:rFonts w:asciiTheme="minorHAnsi" w:hAnsiTheme="minorHAnsi" w:cs="Arial"/>
          <w:b/>
          <w:sz w:val="28"/>
          <w:szCs w:val="22"/>
        </w:rPr>
      </w:pPr>
      <w:r w:rsidRPr="004036F2">
        <w:rPr>
          <w:rFonts w:asciiTheme="minorHAnsi" w:hAnsiTheme="minorHAnsi" w:cs="Arial"/>
          <w:b/>
          <w:sz w:val="28"/>
          <w:szCs w:val="22"/>
        </w:rPr>
        <w:t xml:space="preserve">Información </w:t>
      </w:r>
      <w:r w:rsidR="004036F2">
        <w:rPr>
          <w:rFonts w:asciiTheme="minorHAnsi" w:hAnsiTheme="minorHAnsi" w:cs="Arial"/>
          <w:b/>
          <w:sz w:val="28"/>
          <w:szCs w:val="22"/>
        </w:rPr>
        <w:t>G</w:t>
      </w:r>
      <w:r w:rsidRPr="004036F2">
        <w:rPr>
          <w:rFonts w:asciiTheme="minorHAnsi" w:hAnsiTheme="minorHAnsi" w:cs="Arial"/>
          <w:b/>
          <w:sz w:val="28"/>
          <w:szCs w:val="22"/>
        </w:rPr>
        <w:t>eneral</w:t>
      </w:r>
    </w:p>
    <w:p w:rsidR="009801D8" w:rsidRPr="004036F2" w:rsidRDefault="009801D8" w:rsidP="00FC44D7">
      <w:pPr>
        <w:spacing w:line="0" w:lineRule="atLeast"/>
        <w:rPr>
          <w:rFonts w:asciiTheme="minorHAnsi" w:hAnsiTheme="minorHAnsi" w:cs="Arial"/>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70" w:type="dxa"/>
          <w:bottom w:w="113" w:type="dxa"/>
          <w:right w:w="70" w:type="dxa"/>
        </w:tblCellMar>
        <w:tblLook w:val="01E0" w:firstRow="1" w:lastRow="1" w:firstColumn="1" w:lastColumn="1" w:noHBand="0" w:noVBand="0"/>
      </w:tblPr>
      <w:tblGrid>
        <w:gridCol w:w="8830"/>
      </w:tblGrid>
      <w:tr w:rsidR="001A5871" w:rsidRPr="004036F2" w:rsidTr="00B05843">
        <w:trPr>
          <w:trHeight w:val="529"/>
          <w:jc w:val="center"/>
        </w:trPr>
        <w:tc>
          <w:tcPr>
            <w:tcW w:w="8830" w:type="dxa"/>
            <w:shd w:val="clear" w:color="auto" w:fill="17365D" w:themeFill="text2" w:themeFillShade="BF"/>
            <w:vAlign w:val="center"/>
          </w:tcPr>
          <w:p w:rsidR="0094471D" w:rsidRPr="0094471D" w:rsidRDefault="001A5871" w:rsidP="00D241CD">
            <w:pPr>
              <w:spacing w:line="0" w:lineRule="atLeast"/>
              <w:rPr>
                <w:rFonts w:asciiTheme="minorHAnsi" w:hAnsiTheme="minorHAnsi" w:cs="Arial"/>
                <w:lang w:val="es-CO"/>
              </w:rPr>
            </w:pPr>
            <w:r w:rsidRPr="004036F2">
              <w:rPr>
                <w:rFonts w:asciiTheme="minorHAnsi" w:hAnsiTheme="minorHAnsi" w:cs="Arial"/>
                <w:b/>
                <w:lang w:val="es-CO"/>
              </w:rPr>
              <w:t>Código:</w:t>
            </w:r>
            <w:r w:rsidRPr="004036F2">
              <w:rPr>
                <w:rFonts w:asciiTheme="minorHAnsi" w:hAnsiTheme="minorHAnsi" w:cs="Arial"/>
                <w:lang w:val="es-CO"/>
              </w:rPr>
              <w:t xml:space="preserve"> </w:t>
            </w:r>
            <w:r w:rsidR="0094471D">
              <w:rPr>
                <w:rFonts w:asciiTheme="minorHAnsi" w:hAnsiTheme="minorHAnsi" w:cs="Arial"/>
                <w:lang w:val="es-CO"/>
              </w:rPr>
              <w:t>BIE0401</w:t>
            </w:r>
          </w:p>
        </w:tc>
      </w:tr>
      <w:tr w:rsidR="009801D8" w:rsidRPr="004036F2" w:rsidTr="00B05843">
        <w:trPr>
          <w:trHeight w:val="286"/>
          <w:jc w:val="center"/>
        </w:trPr>
        <w:tc>
          <w:tcPr>
            <w:tcW w:w="8830" w:type="dxa"/>
            <w:vAlign w:val="center"/>
          </w:tcPr>
          <w:p w:rsidR="00D554AA" w:rsidRPr="004036F2" w:rsidRDefault="009801D8" w:rsidP="00D241CD">
            <w:pPr>
              <w:spacing w:line="0" w:lineRule="atLeast"/>
              <w:rPr>
                <w:rFonts w:asciiTheme="minorHAnsi" w:hAnsiTheme="minorHAnsi" w:cs="Arial"/>
                <w:lang w:val="es-CO"/>
              </w:rPr>
            </w:pPr>
            <w:r w:rsidRPr="004036F2">
              <w:rPr>
                <w:rFonts w:asciiTheme="minorHAnsi" w:hAnsiTheme="minorHAnsi" w:cs="Arial"/>
                <w:b/>
                <w:lang w:val="es-CO"/>
              </w:rPr>
              <w:t>Nombre:</w:t>
            </w:r>
            <w:r w:rsidRPr="004036F2">
              <w:rPr>
                <w:rFonts w:asciiTheme="minorHAnsi" w:hAnsiTheme="minorHAnsi" w:cs="Arial"/>
                <w:lang w:val="es-CO"/>
              </w:rPr>
              <w:t xml:space="preserve"> </w:t>
            </w:r>
            <w:r w:rsidR="00344E71" w:rsidRPr="00FD1A5B">
              <w:rPr>
                <w:rFonts w:asciiTheme="minorHAnsi" w:hAnsiTheme="minorHAnsi" w:cs="Arial"/>
                <w:lang w:val="es-CO"/>
              </w:rPr>
              <w:t>Gestión de Recursos</w:t>
            </w:r>
          </w:p>
        </w:tc>
      </w:tr>
      <w:tr w:rsidR="009801D8" w:rsidRPr="004036F2" w:rsidTr="00B05843">
        <w:trPr>
          <w:trHeight w:val="624"/>
          <w:jc w:val="center"/>
        </w:trPr>
        <w:tc>
          <w:tcPr>
            <w:tcW w:w="8830" w:type="dxa"/>
            <w:vAlign w:val="center"/>
          </w:tcPr>
          <w:p w:rsidR="003964E4" w:rsidRPr="004036F2" w:rsidRDefault="009801D8" w:rsidP="00D241CD">
            <w:pPr>
              <w:spacing w:line="0" w:lineRule="atLeast"/>
              <w:rPr>
                <w:rFonts w:asciiTheme="minorHAnsi" w:hAnsiTheme="minorHAnsi" w:cs="Arial"/>
                <w:noProof/>
                <w:lang w:val="es-CO"/>
              </w:rPr>
            </w:pPr>
            <w:r w:rsidRPr="004036F2">
              <w:rPr>
                <w:rFonts w:asciiTheme="minorHAnsi" w:hAnsiTheme="minorHAnsi" w:cs="Arial"/>
                <w:b/>
                <w:lang w:val="es-CO"/>
              </w:rPr>
              <w:t>Descripción:</w:t>
            </w:r>
            <w:r w:rsidRPr="004036F2">
              <w:rPr>
                <w:rFonts w:asciiTheme="minorHAnsi" w:hAnsiTheme="minorHAnsi" w:cs="Arial"/>
                <w:lang w:val="es-CO"/>
              </w:rPr>
              <w:t xml:space="preserve"> </w:t>
            </w:r>
            <w:r w:rsidR="00344E71" w:rsidRPr="00FD1A5B">
              <w:rPr>
                <w:rFonts w:asciiTheme="minorHAnsi" w:hAnsiTheme="minorHAnsi" w:cs="Arial"/>
                <w:lang w:val="es-CO"/>
              </w:rPr>
              <w:t>Medir la cantidad de veces que el objetivo de bienestar institucional gestiona recursos con respecto al presupuesto asignado para el fortalecimiento de la responsabilidad social, el bienestar, la inclusión, la permanencia, la retención y la promoción institucional.</w:t>
            </w:r>
          </w:p>
        </w:tc>
      </w:tr>
      <w:tr w:rsidR="009801D8" w:rsidRPr="004036F2" w:rsidTr="00B05843">
        <w:trPr>
          <w:trHeight w:val="610"/>
          <w:jc w:val="center"/>
        </w:trPr>
        <w:tc>
          <w:tcPr>
            <w:tcW w:w="8830" w:type="dxa"/>
            <w:vAlign w:val="center"/>
          </w:tcPr>
          <w:p w:rsidR="00344E71" w:rsidRDefault="009801D8" w:rsidP="00D241CD">
            <w:pPr>
              <w:spacing w:line="0" w:lineRule="atLeast"/>
              <w:rPr>
                <w:rFonts w:asciiTheme="minorHAnsi" w:hAnsiTheme="minorHAnsi" w:cs="Arial"/>
                <w:lang w:val="es-CO"/>
              </w:rPr>
            </w:pPr>
            <w:r w:rsidRPr="004036F2">
              <w:rPr>
                <w:rFonts w:asciiTheme="minorHAnsi" w:hAnsiTheme="minorHAnsi" w:cs="Arial"/>
                <w:b/>
                <w:lang w:val="es-CO"/>
              </w:rPr>
              <w:t>Objetivo</w:t>
            </w:r>
            <w:r w:rsidR="00453FBC">
              <w:rPr>
                <w:rFonts w:asciiTheme="minorHAnsi" w:hAnsiTheme="minorHAnsi" w:cs="Arial"/>
                <w:b/>
                <w:lang w:val="es-CO"/>
              </w:rPr>
              <w:t xml:space="preserve"> </w:t>
            </w:r>
            <w:r w:rsidR="00453FBC" w:rsidRPr="0077229A">
              <w:rPr>
                <w:rFonts w:asciiTheme="minorHAnsi" w:hAnsiTheme="minorHAnsi" w:cs="Arial"/>
                <w:b/>
                <w:lang w:val="es-CO"/>
              </w:rPr>
              <w:t>del indicador</w:t>
            </w:r>
            <w:r w:rsidRPr="004036F2">
              <w:rPr>
                <w:rFonts w:asciiTheme="minorHAnsi" w:hAnsiTheme="minorHAnsi" w:cs="Arial"/>
                <w:b/>
                <w:lang w:val="es-CO"/>
              </w:rPr>
              <w:t>:</w:t>
            </w:r>
            <w:r w:rsidRPr="004036F2">
              <w:rPr>
                <w:rFonts w:asciiTheme="minorHAnsi" w:hAnsiTheme="minorHAnsi" w:cs="Arial"/>
                <w:lang w:val="es-CO"/>
              </w:rPr>
              <w:t xml:space="preserve"> </w:t>
            </w:r>
          </w:p>
          <w:p w:rsidR="00344E71" w:rsidRDefault="00344E71" w:rsidP="00D241CD">
            <w:pPr>
              <w:spacing w:line="0" w:lineRule="atLeast"/>
              <w:rPr>
                <w:rFonts w:asciiTheme="minorHAnsi" w:hAnsiTheme="minorHAnsi" w:cs="Arial"/>
                <w:lang w:val="es-CO"/>
              </w:rPr>
            </w:pPr>
          </w:p>
          <w:p w:rsidR="00C63960" w:rsidRPr="004036F2" w:rsidRDefault="00344E71" w:rsidP="00344E71">
            <w:pPr>
              <w:spacing w:line="0" w:lineRule="atLeast"/>
              <w:rPr>
                <w:rFonts w:asciiTheme="minorHAnsi" w:hAnsiTheme="minorHAnsi" w:cs="Arial"/>
                <w:noProof/>
                <w:lang w:val="es-CO"/>
              </w:rPr>
            </w:pPr>
            <w:r w:rsidRPr="00FD1A5B">
              <w:rPr>
                <w:rFonts w:asciiTheme="minorHAnsi" w:hAnsiTheme="minorHAnsi" w:cs="Arial"/>
                <w:lang w:val="es-CO"/>
              </w:rPr>
              <w:t>Gestionar recursos para el fortalecimiento de la responsabilidad social y las estrategias de la Vicerrectoría, para contribuir al mejoramiento de la calidad de vida de la comunidad.</w:t>
            </w:r>
          </w:p>
        </w:tc>
      </w:tr>
      <w:tr w:rsidR="009801D8" w:rsidRPr="004036F2" w:rsidTr="00B05843">
        <w:trPr>
          <w:trHeight w:val="51"/>
          <w:jc w:val="center"/>
        </w:trPr>
        <w:tc>
          <w:tcPr>
            <w:tcW w:w="8830" w:type="dxa"/>
            <w:vAlign w:val="center"/>
          </w:tcPr>
          <w:p w:rsidR="009801D8" w:rsidRPr="004036F2" w:rsidRDefault="00124D81" w:rsidP="00D241CD">
            <w:pPr>
              <w:spacing w:line="0" w:lineRule="atLeast"/>
              <w:rPr>
                <w:rFonts w:asciiTheme="minorHAnsi" w:hAnsiTheme="minorHAnsi" w:cs="Arial"/>
                <w:bCs/>
                <w:lang w:val="es-CO"/>
              </w:rPr>
            </w:pPr>
            <w:r w:rsidRPr="004036F2">
              <w:rPr>
                <w:rFonts w:asciiTheme="minorHAnsi" w:hAnsiTheme="minorHAnsi" w:cs="Arial"/>
                <w:b/>
                <w:lang w:val="es-CO"/>
              </w:rPr>
              <w:t>Objetivo</w:t>
            </w:r>
            <w:r w:rsidR="00191C0C" w:rsidRPr="004036F2">
              <w:rPr>
                <w:rFonts w:asciiTheme="minorHAnsi" w:hAnsiTheme="minorHAnsi" w:cs="Arial"/>
                <w:b/>
                <w:lang w:val="es-CO"/>
              </w:rPr>
              <w:t xml:space="preserve"> institucional</w:t>
            </w:r>
            <w:r w:rsidR="00AA2BD1" w:rsidRPr="004036F2">
              <w:rPr>
                <w:rFonts w:asciiTheme="minorHAnsi" w:hAnsiTheme="minorHAnsi" w:cs="Arial"/>
                <w:b/>
                <w:lang w:val="es-CO"/>
              </w:rPr>
              <w:t xml:space="preserve">: </w:t>
            </w:r>
            <w:r w:rsidR="00344E71" w:rsidRPr="00FD1A5B">
              <w:rPr>
                <w:rFonts w:asciiTheme="minorHAnsi" w:hAnsiTheme="minorHAnsi" w:cs="Arial"/>
                <w:lang w:val="es-CO"/>
              </w:rPr>
              <w:t>Bienestar Institucional</w:t>
            </w:r>
          </w:p>
        </w:tc>
      </w:tr>
      <w:tr w:rsidR="009801D8" w:rsidRPr="004036F2" w:rsidTr="00344E71">
        <w:trPr>
          <w:trHeight w:val="755"/>
          <w:jc w:val="center"/>
        </w:trPr>
        <w:tc>
          <w:tcPr>
            <w:tcW w:w="8830" w:type="dxa"/>
            <w:vAlign w:val="center"/>
          </w:tcPr>
          <w:p w:rsidR="009801D8" w:rsidRDefault="009801D8" w:rsidP="00084BF7">
            <w:pPr>
              <w:spacing w:line="0" w:lineRule="atLeast"/>
              <w:rPr>
                <w:rFonts w:asciiTheme="minorHAnsi" w:hAnsiTheme="minorHAnsi" w:cs="Arial"/>
                <w:b/>
                <w:lang w:val="es-CO"/>
              </w:rPr>
            </w:pPr>
            <w:r w:rsidRPr="004036F2">
              <w:rPr>
                <w:rFonts w:asciiTheme="minorHAnsi" w:hAnsiTheme="minorHAnsi" w:cs="Arial"/>
                <w:b/>
                <w:lang w:val="es-CO"/>
              </w:rPr>
              <w:t>Nivel</w:t>
            </w:r>
            <w:r w:rsidR="00453FBC">
              <w:rPr>
                <w:rFonts w:asciiTheme="minorHAnsi" w:hAnsiTheme="minorHAnsi" w:cs="Arial"/>
                <w:b/>
                <w:lang w:val="es-CO"/>
              </w:rPr>
              <w:t xml:space="preserve"> </w:t>
            </w:r>
            <w:r w:rsidR="00453FBC" w:rsidRPr="0077229A">
              <w:rPr>
                <w:rFonts w:asciiTheme="minorHAnsi" w:hAnsiTheme="minorHAnsi" w:cs="Arial"/>
                <w:b/>
                <w:lang w:val="es-CO"/>
              </w:rPr>
              <w:t>de Gestión</w:t>
            </w:r>
            <w:r w:rsidRPr="004036F2">
              <w:rPr>
                <w:rFonts w:asciiTheme="minorHAnsi" w:hAnsiTheme="minorHAnsi" w:cs="Arial"/>
                <w:b/>
                <w:lang w:val="es-CO"/>
              </w:rPr>
              <w:t xml:space="preserve">: </w:t>
            </w:r>
          </w:p>
          <w:tbl>
            <w:tblPr>
              <w:tblStyle w:val="Tablaconcuadrcula"/>
              <w:tblW w:w="0" w:type="auto"/>
              <w:jc w:val="center"/>
              <w:tblLook w:val="04A0" w:firstRow="1" w:lastRow="0" w:firstColumn="1" w:lastColumn="0" w:noHBand="0" w:noVBand="1"/>
            </w:tblPr>
            <w:tblGrid>
              <w:gridCol w:w="1194"/>
              <w:gridCol w:w="396"/>
              <w:gridCol w:w="1640"/>
              <w:gridCol w:w="374"/>
            </w:tblGrid>
            <w:tr w:rsidR="00AC700E" w:rsidTr="00FF4A66">
              <w:trPr>
                <w:jc w:val="center"/>
              </w:trPr>
              <w:tc>
                <w:tcPr>
                  <w:tcW w:w="1194" w:type="dxa"/>
                </w:tcPr>
                <w:p w:rsidR="00AC700E" w:rsidRDefault="00AC700E" w:rsidP="00AC700E">
                  <w:pPr>
                    <w:spacing w:line="0" w:lineRule="atLeast"/>
                    <w:jc w:val="center"/>
                    <w:rPr>
                      <w:rFonts w:asciiTheme="minorHAnsi" w:hAnsiTheme="minorHAnsi" w:cs="Arial"/>
                      <w:noProof/>
                      <w:sz w:val="20"/>
                      <w:szCs w:val="20"/>
                    </w:rPr>
                  </w:pPr>
                  <w:r>
                    <w:rPr>
                      <w:rFonts w:asciiTheme="minorHAnsi" w:hAnsiTheme="minorHAnsi" w:cs="Arial"/>
                      <w:noProof/>
                      <w:sz w:val="20"/>
                      <w:szCs w:val="20"/>
                    </w:rPr>
                    <w:t>Estratégico</w:t>
                  </w:r>
                </w:p>
              </w:tc>
              <w:tc>
                <w:tcPr>
                  <w:tcW w:w="396" w:type="dxa"/>
                </w:tcPr>
                <w:p w:rsidR="00AC700E" w:rsidRDefault="00AC700E" w:rsidP="00AC700E">
                  <w:pPr>
                    <w:spacing w:line="0" w:lineRule="atLeast"/>
                    <w:rPr>
                      <w:rFonts w:asciiTheme="minorHAnsi" w:hAnsiTheme="minorHAnsi" w:cs="Arial"/>
                      <w:noProof/>
                      <w:sz w:val="20"/>
                      <w:szCs w:val="20"/>
                    </w:rPr>
                  </w:pPr>
                </w:p>
              </w:tc>
              <w:tc>
                <w:tcPr>
                  <w:tcW w:w="1640" w:type="dxa"/>
                </w:tcPr>
                <w:p w:rsidR="00AC700E" w:rsidRDefault="00AC700E" w:rsidP="00AC700E">
                  <w:pPr>
                    <w:spacing w:line="0" w:lineRule="atLeast"/>
                    <w:jc w:val="center"/>
                    <w:rPr>
                      <w:rFonts w:asciiTheme="minorHAnsi" w:hAnsiTheme="minorHAnsi" w:cs="Arial"/>
                      <w:noProof/>
                      <w:sz w:val="20"/>
                      <w:szCs w:val="20"/>
                    </w:rPr>
                  </w:pPr>
                  <w:r>
                    <w:rPr>
                      <w:rFonts w:asciiTheme="minorHAnsi" w:hAnsiTheme="minorHAnsi" w:cs="Arial"/>
                      <w:noProof/>
                      <w:sz w:val="20"/>
                      <w:szCs w:val="20"/>
                    </w:rPr>
                    <w:t>Táctico</w:t>
                  </w:r>
                </w:p>
              </w:tc>
              <w:tc>
                <w:tcPr>
                  <w:tcW w:w="374" w:type="dxa"/>
                </w:tcPr>
                <w:p w:rsidR="00AC700E" w:rsidRDefault="001B6913" w:rsidP="00AC700E">
                  <w:pPr>
                    <w:spacing w:line="0" w:lineRule="atLeast"/>
                    <w:rPr>
                      <w:rFonts w:asciiTheme="minorHAnsi" w:hAnsiTheme="minorHAnsi" w:cs="Arial"/>
                      <w:noProof/>
                      <w:sz w:val="20"/>
                      <w:szCs w:val="20"/>
                    </w:rPr>
                  </w:pPr>
                  <w:r>
                    <w:rPr>
                      <w:rFonts w:asciiTheme="minorHAnsi" w:hAnsiTheme="minorHAnsi" w:cs="Arial"/>
                      <w:noProof/>
                      <w:sz w:val="20"/>
                      <w:szCs w:val="20"/>
                    </w:rPr>
                    <w:t>x</w:t>
                  </w:r>
                </w:p>
              </w:tc>
            </w:tr>
          </w:tbl>
          <w:p w:rsidR="00084BF7" w:rsidRPr="004036F2" w:rsidRDefault="00084BF7" w:rsidP="00084BF7">
            <w:pPr>
              <w:spacing w:line="0" w:lineRule="atLeast"/>
              <w:rPr>
                <w:rFonts w:asciiTheme="minorHAnsi" w:hAnsiTheme="minorHAnsi" w:cs="Arial"/>
                <w:bCs/>
                <w:lang w:val="es-CO"/>
              </w:rPr>
            </w:pPr>
          </w:p>
        </w:tc>
      </w:tr>
      <w:tr w:rsidR="009801D8" w:rsidRPr="004036F2" w:rsidTr="00B05843">
        <w:trPr>
          <w:trHeight w:val="92"/>
          <w:jc w:val="center"/>
        </w:trPr>
        <w:tc>
          <w:tcPr>
            <w:tcW w:w="8830" w:type="dxa"/>
            <w:vAlign w:val="center"/>
          </w:tcPr>
          <w:p w:rsidR="009801D8" w:rsidRPr="004036F2" w:rsidRDefault="00453FBC" w:rsidP="00076AED">
            <w:pPr>
              <w:spacing w:line="0" w:lineRule="atLeast"/>
              <w:rPr>
                <w:rFonts w:asciiTheme="minorHAnsi" w:hAnsiTheme="minorHAnsi" w:cs="Arial"/>
                <w:bCs/>
                <w:lang w:val="es-CO"/>
              </w:rPr>
            </w:pPr>
            <w:proofErr w:type="spellStart"/>
            <w:r w:rsidRPr="0077229A">
              <w:rPr>
                <w:rFonts w:asciiTheme="minorHAnsi" w:hAnsiTheme="minorHAnsi" w:cs="Arial"/>
                <w:b/>
                <w:lang w:val="es-CO"/>
              </w:rPr>
              <w:t>Macrop</w:t>
            </w:r>
            <w:r w:rsidR="009801D8" w:rsidRPr="0077229A">
              <w:rPr>
                <w:rFonts w:asciiTheme="minorHAnsi" w:hAnsiTheme="minorHAnsi" w:cs="Arial"/>
                <w:b/>
                <w:lang w:val="es-CO"/>
              </w:rPr>
              <w:t>roceso</w:t>
            </w:r>
            <w:proofErr w:type="spellEnd"/>
            <w:r w:rsidR="009801D8" w:rsidRPr="0077229A">
              <w:rPr>
                <w:rFonts w:asciiTheme="minorHAnsi" w:hAnsiTheme="minorHAnsi" w:cs="Arial"/>
                <w:b/>
                <w:lang w:val="es-CO"/>
              </w:rPr>
              <w:t>:</w:t>
            </w:r>
            <w:r w:rsidR="009801D8" w:rsidRPr="004036F2">
              <w:rPr>
                <w:rFonts w:asciiTheme="minorHAnsi" w:hAnsiTheme="minorHAnsi" w:cs="Arial"/>
                <w:b/>
                <w:lang w:val="es-CO"/>
              </w:rPr>
              <w:t xml:space="preserve"> </w:t>
            </w:r>
            <w:r w:rsidR="00D414ED" w:rsidRPr="00D414ED">
              <w:rPr>
                <w:rFonts w:asciiTheme="minorHAnsi" w:hAnsiTheme="minorHAnsi" w:cs="Arial"/>
                <w:lang w:val="es-CO"/>
              </w:rPr>
              <w:t>Bienestar Institucional</w:t>
            </w:r>
          </w:p>
        </w:tc>
      </w:tr>
      <w:tr w:rsidR="00F43A75" w:rsidRPr="004036F2" w:rsidTr="00B05843">
        <w:trPr>
          <w:trHeight w:val="268"/>
          <w:jc w:val="center"/>
        </w:trPr>
        <w:tc>
          <w:tcPr>
            <w:tcW w:w="8830" w:type="dxa"/>
            <w:vAlign w:val="center"/>
          </w:tcPr>
          <w:p w:rsidR="00914939" w:rsidRPr="000A64CD" w:rsidRDefault="00F43A75" w:rsidP="00914939">
            <w:pPr>
              <w:spacing w:line="0" w:lineRule="atLeast"/>
              <w:rPr>
                <w:rFonts w:asciiTheme="minorHAnsi" w:hAnsiTheme="minorHAnsi" w:cs="Arial"/>
                <w:b/>
                <w:highlight w:val="red"/>
                <w:lang w:val="es-CO"/>
              </w:rPr>
            </w:pPr>
            <w:r w:rsidRPr="00FC514A">
              <w:rPr>
                <w:rFonts w:asciiTheme="minorHAnsi" w:hAnsiTheme="minorHAnsi" w:cs="Arial"/>
                <w:b/>
                <w:lang w:val="es-CO"/>
              </w:rPr>
              <w:t>Factor</w:t>
            </w:r>
            <w:r w:rsidR="004D7A56" w:rsidRPr="00FC514A">
              <w:rPr>
                <w:rFonts w:asciiTheme="minorHAnsi" w:hAnsiTheme="minorHAnsi" w:cs="Arial"/>
                <w:b/>
                <w:lang w:val="es-CO"/>
              </w:rPr>
              <w:t xml:space="preserve">/Característica </w:t>
            </w:r>
            <w:r w:rsidRPr="00FC514A">
              <w:rPr>
                <w:rFonts w:asciiTheme="minorHAnsi" w:hAnsiTheme="minorHAnsi" w:cs="Arial"/>
                <w:b/>
                <w:lang w:val="es-CO"/>
              </w:rPr>
              <w:t>de</w:t>
            </w:r>
            <w:r w:rsidR="004D7A56" w:rsidRPr="00FC514A">
              <w:rPr>
                <w:rFonts w:asciiTheme="minorHAnsi" w:hAnsiTheme="minorHAnsi" w:cs="Arial"/>
                <w:b/>
                <w:lang w:val="es-CO"/>
              </w:rPr>
              <w:t xml:space="preserve"> </w:t>
            </w:r>
            <w:r w:rsidRPr="00FC514A">
              <w:rPr>
                <w:rFonts w:asciiTheme="minorHAnsi" w:hAnsiTheme="minorHAnsi" w:cs="Arial"/>
                <w:b/>
                <w:lang w:val="es-CO"/>
              </w:rPr>
              <w:t xml:space="preserve">autoevaluación </w:t>
            </w:r>
            <w:r w:rsidR="004D7A56" w:rsidRPr="00FC514A">
              <w:rPr>
                <w:rFonts w:asciiTheme="minorHAnsi" w:hAnsiTheme="minorHAnsi" w:cs="Arial"/>
                <w:b/>
                <w:lang w:val="es-CO"/>
              </w:rPr>
              <w:t xml:space="preserve">institucional </w:t>
            </w:r>
            <w:r w:rsidRPr="00FC514A">
              <w:rPr>
                <w:rFonts w:asciiTheme="minorHAnsi" w:hAnsiTheme="minorHAnsi" w:cs="Arial"/>
                <w:b/>
                <w:lang w:val="es-CO"/>
              </w:rPr>
              <w:t>al que apunta:</w:t>
            </w:r>
          </w:p>
          <w:p w:rsidR="001A012F" w:rsidRDefault="001A012F" w:rsidP="001A012F">
            <w:pPr>
              <w:spacing w:line="0" w:lineRule="atLeast"/>
              <w:rPr>
                <w:rFonts w:asciiTheme="minorHAnsi" w:hAnsiTheme="minorHAnsi" w:cs="Arial"/>
                <w:lang w:val="es-CO"/>
              </w:rPr>
            </w:pPr>
          </w:p>
          <w:p w:rsidR="001A012F" w:rsidRPr="000A64CD" w:rsidRDefault="001A012F" w:rsidP="001A012F">
            <w:pPr>
              <w:spacing w:line="0" w:lineRule="atLeast"/>
              <w:rPr>
                <w:rFonts w:asciiTheme="minorHAnsi" w:hAnsiTheme="minorHAnsi" w:cs="Arial"/>
                <w:b/>
                <w:lang w:val="es-CO"/>
              </w:rPr>
            </w:pPr>
            <w:r w:rsidRPr="000A64CD">
              <w:rPr>
                <w:rFonts w:asciiTheme="minorHAnsi" w:hAnsiTheme="minorHAnsi" w:cs="Arial"/>
                <w:b/>
                <w:lang w:val="es-CO"/>
              </w:rPr>
              <w:t>FACTOR 2. ESTUDIANTES</w:t>
            </w:r>
          </w:p>
          <w:p w:rsidR="001A012F" w:rsidRPr="001A012F" w:rsidRDefault="001A012F" w:rsidP="001A012F">
            <w:pPr>
              <w:spacing w:line="0" w:lineRule="atLeast"/>
              <w:rPr>
                <w:rFonts w:asciiTheme="minorHAnsi" w:hAnsiTheme="minorHAnsi" w:cs="Arial"/>
                <w:lang w:val="es-CO"/>
              </w:rPr>
            </w:pPr>
            <w:r w:rsidRPr="000A64CD">
              <w:rPr>
                <w:rFonts w:asciiTheme="minorHAnsi" w:hAnsiTheme="minorHAnsi" w:cs="Arial"/>
                <w:b/>
                <w:lang w:val="es-CO"/>
              </w:rPr>
              <w:t>CARACTERISTICA 6.</w:t>
            </w:r>
            <w:r w:rsidRPr="001A012F">
              <w:rPr>
                <w:rFonts w:asciiTheme="minorHAnsi" w:hAnsiTheme="minorHAnsi" w:cs="Arial"/>
                <w:lang w:val="es-CO"/>
              </w:rPr>
              <w:t xml:space="preserve"> Sistemas de estímulos y créditos para estudiantes.</w:t>
            </w:r>
          </w:p>
          <w:p w:rsidR="001A012F" w:rsidRDefault="001A012F" w:rsidP="001A012F">
            <w:pPr>
              <w:spacing w:line="0" w:lineRule="atLeast"/>
              <w:rPr>
                <w:rFonts w:asciiTheme="minorHAnsi" w:hAnsiTheme="minorHAnsi" w:cs="Arial"/>
                <w:lang w:val="es-CO"/>
              </w:rPr>
            </w:pPr>
            <w:r w:rsidRPr="000A64CD">
              <w:rPr>
                <w:rFonts w:asciiTheme="minorHAnsi" w:hAnsiTheme="minorHAnsi" w:cs="Arial"/>
                <w:b/>
                <w:lang w:val="es-CO"/>
              </w:rPr>
              <w:t>ASPECTO D.</w:t>
            </w:r>
            <w:r w:rsidRPr="001A012F">
              <w:rPr>
                <w:rFonts w:asciiTheme="minorHAnsi" w:hAnsiTheme="minorHAnsi" w:cs="Arial"/>
                <w:lang w:val="es-CO"/>
              </w:rPr>
              <w:t xml:space="preserve"> Eficiente aplicación de sistemas de estímulo a través de programas tales como monitorias, asistencia de investigación, matrícula de honor, condon</w:t>
            </w:r>
            <w:r>
              <w:rPr>
                <w:rFonts w:asciiTheme="minorHAnsi" w:hAnsiTheme="minorHAnsi" w:cs="Arial"/>
                <w:lang w:val="es-CO"/>
              </w:rPr>
              <w:t>ación de créditos, entre otros.</w:t>
            </w:r>
          </w:p>
          <w:p w:rsidR="004E4E25" w:rsidRDefault="004E4E25" w:rsidP="001A012F">
            <w:pPr>
              <w:spacing w:line="0" w:lineRule="atLeast"/>
              <w:rPr>
                <w:rFonts w:asciiTheme="minorHAnsi" w:hAnsiTheme="minorHAnsi" w:cs="Arial"/>
                <w:lang w:val="es-CO"/>
              </w:rPr>
            </w:pPr>
          </w:p>
          <w:p w:rsidR="004E4E25" w:rsidRPr="000A64CD" w:rsidRDefault="004E4E25" w:rsidP="004E4E25">
            <w:pPr>
              <w:spacing w:line="0" w:lineRule="atLeast"/>
              <w:rPr>
                <w:rFonts w:asciiTheme="minorHAnsi" w:hAnsiTheme="minorHAnsi" w:cs="Arial"/>
                <w:b/>
                <w:lang w:val="es-CO"/>
              </w:rPr>
            </w:pPr>
            <w:r w:rsidRPr="000A64CD">
              <w:rPr>
                <w:rFonts w:asciiTheme="minorHAnsi" w:hAnsiTheme="minorHAnsi" w:cs="Arial"/>
                <w:b/>
                <w:lang w:val="es-CO"/>
              </w:rPr>
              <w:t>FACTOR 5. VISIBILIDAD NACIONAL E INTERNACIONAL</w:t>
            </w:r>
          </w:p>
          <w:p w:rsidR="004E4E25" w:rsidRPr="001A012F" w:rsidRDefault="004E4E25" w:rsidP="004E4E25">
            <w:pPr>
              <w:spacing w:line="0" w:lineRule="atLeast"/>
              <w:rPr>
                <w:rFonts w:asciiTheme="minorHAnsi" w:hAnsiTheme="minorHAnsi" w:cs="Arial"/>
                <w:lang w:val="es-CO"/>
              </w:rPr>
            </w:pPr>
            <w:r w:rsidRPr="000A64CD">
              <w:rPr>
                <w:rFonts w:asciiTheme="minorHAnsi" w:hAnsiTheme="minorHAnsi" w:cs="Arial"/>
                <w:b/>
                <w:lang w:val="es-CO"/>
              </w:rPr>
              <w:t>CARACTERISTICA 15.</w:t>
            </w:r>
            <w:r w:rsidRPr="001A012F">
              <w:rPr>
                <w:rFonts w:asciiTheme="minorHAnsi" w:hAnsiTheme="minorHAnsi" w:cs="Arial"/>
                <w:lang w:val="es-CO"/>
              </w:rPr>
              <w:t xml:space="preserve"> Inserción de la institución en contextos académicos nacionales e internacionales. </w:t>
            </w:r>
          </w:p>
          <w:p w:rsidR="004E4E25" w:rsidRDefault="004E4E25" w:rsidP="004E4E25">
            <w:pPr>
              <w:spacing w:line="0" w:lineRule="atLeast"/>
              <w:rPr>
                <w:rFonts w:asciiTheme="minorHAnsi" w:hAnsiTheme="minorHAnsi" w:cs="Arial"/>
                <w:lang w:val="es-CO"/>
              </w:rPr>
            </w:pPr>
            <w:r w:rsidRPr="000A64CD">
              <w:rPr>
                <w:rFonts w:asciiTheme="minorHAnsi" w:hAnsiTheme="minorHAnsi" w:cs="Arial"/>
                <w:b/>
                <w:lang w:val="es-CO"/>
              </w:rPr>
              <w:t>ASPECTO I.</w:t>
            </w:r>
            <w:r w:rsidRPr="001A012F">
              <w:rPr>
                <w:rFonts w:asciiTheme="minorHAnsi" w:hAnsiTheme="minorHAnsi" w:cs="Arial"/>
                <w:lang w:val="es-CO"/>
              </w:rPr>
              <w:t xml:space="preserve"> Existencia e impacto de alianzas interinstitucionales para compartir recursos, impulsar procesos </w:t>
            </w:r>
            <w:r>
              <w:rPr>
                <w:rFonts w:asciiTheme="minorHAnsi" w:hAnsiTheme="minorHAnsi" w:cs="Arial"/>
                <w:lang w:val="es-CO"/>
              </w:rPr>
              <w:t xml:space="preserve">misionales y buenas prácticas. </w:t>
            </w:r>
          </w:p>
          <w:p w:rsidR="004E4E25" w:rsidRDefault="004E4E25" w:rsidP="001A012F">
            <w:pPr>
              <w:spacing w:line="0" w:lineRule="atLeast"/>
              <w:rPr>
                <w:rFonts w:asciiTheme="minorHAnsi" w:hAnsiTheme="minorHAnsi" w:cs="Arial"/>
                <w:lang w:val="es-CO"/>
              </w:rPr>
            </w:pPr>
          </w:p>
          <w:p w:rsidR="004E4E25" w:rsidRPr="000A64CD" w:rsidRDefault="004E4E25" w:rsidP="004E4E25">
            <w:pPr>
              <w:spacing w:line="0" w:lineRule="atLeast"/>
              <w:rPr>
                <w:rFonts w:asciiTheme="minorHAnsi" w:hAnsiTheme="minorHAnsi" w:cs="Arial"/>
                <w:b/>
                <w:lang w:val="es-CO"/>
              </w:rPr>
            </w:pPr>
            <w:r w:rsidRPr="000A64CD">
              <w:rPr>
                <w:rFonts w:asciiTheme="minorHAnsi" w:hAnsiTheme="minorHAnsi" w:cs="Arial"/>
                <w:b/>
                <w:lang w:val="es-CO"/>
              </w:rPr>
              <w:t>FACTOR 9. BIENESTAR INSTITUCIONAL</w:t>
            </w:r>
          </w:p>
          <w:p w:rsidR="004E4E25" w:rsidRPr="001A012F" w:rsidRDefault="004E4E25" w:rsidP="004E4E25">
            <w:pPr>
              <w:spacing w:line="0" w:lineRule="atLeast"/>
              <w:rPr>
                <w:rFonts w:asciiTheme="minorHAnsi" w:hAnsiTheme="minorHAnsi" w:cs="Arial"/>
                <w:lang w:val="es-CO"/>
              </w:rPr>
            </w:pPr>
            <w:r w:rsidRPr="000A64CD">
              <w:rPr>
                <w:rFonts w:asciiTheme="minorHAnsi" w:hAnsiTheme="minorHAnsi" w:cs="Arial"/>
                <w:b/>
                <w:lang w:val="es-CO"/>
              </w:rPr>
              <w:lastRenderedPageBreak/>
              <w:t>CARACTERISTICA 24.</w:t>
            </w:r>
            <w:r w:rsidRPr="001A012F">
              <w:rPr>
                <w:rFonts w:asciiTheme="minorHAnsi" w:hAnsiTheme="minorHAnsi" w:cs="Arial"/>
                <w:lang w:val="es-CO"/>
              </w:rPr>
              <w:t xml:space="preserve"> Estructura y funcionamiento del bienestar institucional </w:t>
            </w:r>
          </w:p>
          <w:p w:rsidR="004E4E25" w:rsidRDefault="004E4E25" w:rsidP="004E4E25">
            <w:pPr>
              <w:spacing w:line="0" w:lineRule="atLeast"/>
              <w:rPr>
                <w:rFonts w:asciiTheme="minorHAnsi" w:hAnsiTheme="minorHAnsi" w:cs="Arial"/>
                <w:lang w:val="es-CO"/>
              </w:rPr>
            </w:pPr>
            <w:r w:rsidRPr="000A64CD">
              <w:rPr>
                <w:rFonts w:asciiTheme="minorHAnsi" w:hAnsiTheme="minorHAnsi" w:cs="Arial"/>
                <w:b/>
                <w:lang w:val="es-CO"/>
              </w:rPr>
              <w:t>ASPECTO C.</w:t>
            </w:r>
            <w:r w:rsidRPr="001A012F">
              <w:rPr>
                <w:rFonts w:asciiTheme="minorHAnsi" w:hAnsiTheme="minorHAnsi" w:cs="Arial"/>
                <w:lang w:val="es-CO"/>
              </w:rPr>
              <w:t xml:space="preserve"> Recursos humanos provistos y financieros ejecutados por la institución para garantizar un óptimo desarrollo de los program</w:t>
            </w:r>
            <w:r>
              <w:rPr>
                <w:rFonts w:asciiTheme="minorHAnsi" w:hAnsiTheme="minorHAnsi" w:cs="Arial"/>
                <w:lang w:val="es-CO"/>
              </w:rPr>
              <w:t>as de bienestar universitario.</w:t>
            </w:r>
          </w:p>
          <w:p w:rsidR="004E4E25" w:rsidRDefault="004E4E25" w:rsidP="004E4E25">
            <w:pPr>
              <w:spacing w:line="0" w:lineRule="atLeast"/>
              <w:rPr>
                <w:rFonts w:asciiTheme="minorHAnsi" w:hAnsiTheme="minorHAnsi" w:cs="Arial"/>
                <w:lang w:val="es-CO"/>
              </w:rPr>
            </w:pPr>
            <w:r w:rsidRPr="00FC514A">
              <w:rPr>
                <w:rFonts w:asciiTheme="minorHAnsi" w:hAnsiTheme="minorHAnsi" w:cs="Arial"/>
                <w:lang w:val="es-CO"/>
              </w:rPr>
              <w:t>E. Existencia de una variada oferta de servicios ofrecidos por bienestar y condiciones para que la comunidad institucional pueda hacer uso de ella.</w:t>
            </w:r>
          </w:p>
          <w:p w:rsidR="001A012F" w:rsidRDefault="001A012F" w:rsidP="001A012F">
            <w:pPr>
              <w:spacing w:line="0" w:lineRule="atLeast"/>
              <w:rPr>
                <w:rFonts w:asciiTheme="minorHAnsi" w:hAnsiTheme="minorHAnsi" w:cs="Arial"/>
                <w:lang w:val="es-CO"/>
              </w:rPr>
            </w:pPr>
          </w:p>
          <w:p w:rsidR="001A012F" w:rsidRPr="000A64CD" w:rsidRDefault="001A012F" w:rsidP="001A012F">
            <w:pPr>
              <w:spacing w:line="0" w:lineRule="atLeast"/>
              <w:rPr>
                <w:rFonts w:asciiTheme="minorHAnsi" w:hAnsiTheme="minorHAnsi" w:cs="Arial"/>
                <w:b/>
                <w:lang w:val="es-CO"/>
              </w:rPr>
            </w:pPr>
            <w:r w:rsidRPr="000A64CD">
              <w:rPr>
                <w:rFonts w:asciiTheme="minorHAnsi" w:hAnsiTheme="minorHAnsi" w:cs="Arial"/>
                <w:b/>
                <w:lang w:val="es-CO"/>
              </w:rPr>
              <w:t>FACTOR 11. RECURSOS DE APOYO ACADÉMICO E INFRAESTRUCTURA FÍSICA</w:t>
            </w:r>
          </w:p>
          <w:p w:rsidR="001A012F" w:rsidRPr="001A012F" w:rsidRDefault="001A012F" w:rsidP="001A012F">
            <w:pPr>
              <w:spacing w:line="0" w:lineRule="atLeast"/>
              <w:rPr>
                <w:rFonts w:asciiTheme="minorHAnsi" w:hAnsiTheme="minorHAnsi" w:cs="Arial"/>
                <w:lang w:val="es-CO"/>
              </w:rPr>
            </w:pPr>
            <w:r w:rsidRPr="000A64CD">
              <w:rPr>
                <w:rFonts w:asciiTheme="minorHAnsi" w:hAnsiTheme="minorHAnsi" w:cs="Arial"/>
                <w:b/>
                <w:lang w:val="es-CO"/>
              </w:rPr>
              <w:t>CARACTERISTICA 28.</w:t>
            </w:r>
            <w:r w:rsidRPr="001A012F">
              <w:rPr>
                <w:rFonts w:asciiTheme="minorHAnsi" w:hAnsiTheme="minorHAnsi" w:cs="Arial"/>
                <w:lang w:val="es-CO"/>
              </w:rPr>
              <w:t xml:space="preserve"> Recursos de apoyo académico. </w:t>
            </w:r>
          </w:p>
          <w:p w:rsidR="001A012F" w:rsidRDefault="001A012F" w:rsidP="001A012F">
            <w:pPr>
              <w:spacing w:line="0" w:lineRule="atLeast"/>
              <w:rPr>
                <w:rFonts w:asciiTheme="minorHAnsi" w:hAnsiTheme="minorHAnsi" w:cs="Arial"/>
                <w:lang w:val="es-CO"/>
              </w:rPr>
            </w:pPr>
            <w:r w:rsidRPr="000A64CD">
              <w:rPr>
                <w:rFonts w:asciiTheme="minorHAnsi" w:hAnsiTheme="minorHAnsi" w:cs="Arial"/>
                <w:b/>
                <w:lang w:val="es-CO"/>
              </w:rPr>
              <w:t>ASPECTO G.</w:t>
            </w:r>
            <w:r w:rsidRPr="001A012F">
              <w:rPr>
                <w:rFonts w:asciiTheme="minorHAnsi" w:hAnsiTheme="minorHAnsi" w:cs="Arial"/>
                <w:lang w:val="es-CO"/>
              </w:rPr>
              <w:t xml:space="preserve"> Acceso a recursos externos de apoyo académico, mediante c</w:t>
            </w:r>
            <w:r>
              <w:rPr>
                <w:rFonts w:asciiTheme="minorHAnsi" w:hAnsiTheme="minorHAnsi" w:cs="Arial"/>
                <w:lang w:val="es-CO"/>
              </w:rPr>
              <w:t xml:space="preserve">onvenios interinstitucionales. </w:t>
            </w:r>
          </w:p>
          <w:p w:rsidR="00914939" w:rsidRPr="00E73996" w:rsidRDefault="00914939" w:rsidP="002A21D6">
            <w:pPr>
              <w:spacing w:line="0" w:lineRule="atLeast"/>
              <w:rPr>
                <w:rFonts w:asciiTheme="minorHAnsi" w:hAnsiTheme="minorHAnsi" w:cs="Arial"/>
                <w:b/>
                <w:highlight w:val="green"/>
                <w:lang w:val="es-CO"/>
              </w:rPr>
            </w:pPr>
          </w:p>
        </w:tc>
      </w:tr>
      <w:tr w:rsidR="009801D8" w:rsidRPr="00EA0513" w:rsidTr="00EA0513">
        <w:trPr>
          <w:trHeight w:val="1061"/>
          <w:jc w:val="center"/>
        </w:trPr>
        <w:tc>
          <w:tcPr>
            <w:tcW w:w="8830" w:type="dxa"/>
            <w:vAlign w:val="center"/>
          </w:tcPr>
          <w:p w:rsidR="00A64DB0" w:rsidRDefault="00A64DB0" w:rsidP="00FC44D7">
            <w:pPr>
              <w:spacing w:line="0" w:lineRule="atLeast"/>
              <w:rPr>
                <w:rFonts w:asciiTheme="minorHAnsi" w:hAnsiTheme="minorHAnsi" w:cs="Arial"/>
                <w:b/>
                <w:lang w:val="es-CO"/>
              </w:rPr>
            </w:pPr>
            <w:r w:rsidRPr="00456052">
              <w:rPr>
                <w:rFonts w:asciiTheme="minorHAnsi" w:hAnsiTheme="minorHAnsi" w:cs="Arial"/>
                <w:b/>
                <w:lang w:val="es-CO"/>
              </w:rPr>
              <w:lastRenderedPageBreak/>
              <w:t>Periodicidad</w:t>
            </w:r>
            <w:r w:rsidR="00E73996" w:rsidRPr="00456052">
              <w:rPr>
                <w:rFonts w:asciiTheme="minorHAnsi" w:hAnsiTheme="minorHAnsi" w:cs="Arial"/>
                <w:b/>
                <w:lang w:val="es-CO"/>
              </w:rPr>
              <w:t xml:space="preserve"> de medición</w:t>
            </w:r>
            <w:r w:rsidR="009801D8" w:rsidRPr="00456052">
              <w:rPr>
                <w:rFonts w:asciiTheme="minorHAnsi" w:hAnsiTheme="minorHAnsi" w:cs="Arial"/>
                <w:b/>
                <w:lang w:val="es-CO"/>
              </w:rPr>
              <w:t>:</w:t>
            </w:r>
            <w:r w:rsidR="00EE005E" w:rsidRPr="004036F2">
              <w:rPr>
                <w:rFonts w:asciiTheme="minorHAnsi" w:hAnsiTheme="minorHAnsi" w:cs="Arial"/>
                <w:b/>
                <w:lang w:val="es-CO"/>
              </w:rPr>
              <w:t xml:space="preserve"> </w:t>
            </w:r>
          </w:p>
          <w:p w:rsidR="00084BF7" w:rsidRDefault="00084BF7" w:rsidP="00FC44D7">
            <w:pPr>
              <w:spacing w:line="0" w:lineRule="atLeast"/>
              <w:rPr>
                <w:rFonts w:asciiTheme="minorHAnsi" w:hAnsiTheme="minorHAnsi" w:cs="Arial"/>
                <w:b/>
                <w:lang w:val="es-CO"/>
              </w:rPr>
            </w:pPr>
          </w:p>
          <w:tbl>
            <w:tblPr>
              <w:tblStyle w:val="Tablaconcuadrcula"/>
              <w:tblW w:w="0" w:type="auto"/>
              <w:jc w:val="center"/>
              <w:tblLook w:val="04A0" w:firstRow="1" w:lastRow="0" w:firstColumn="1" w:lastColumn="0" w:noHBand="0" w:noVBand="1"/>
            </w:tblPr>
            <w:tblGrid>
              <w:gridCol w:w="1194"/>
              <w:gridCol w:w="407"/>
              <w:gridCol w:w="1653"/>
              <w:gridCol w:w="473"/>
              <w:gridCol w:w="798"/>
              <w:gridCol w:w="428"/>
            </w:tblGrid>
            <w:tr w:rsidR="00AC700E" w:rsidTr="00FF4A66">
              <w:trPr>
                <w:jc w:val="center"/>
              </w:trPr>
              <w:tc>
                <w:tcPr>
                  <w:tcW w:w="1194" w:type="dxa"/>
                </w:tcPr>
                <w:p w:rsidR="00AC700E" w:rsidRDefault="00AC700E" w:rsidP="00AC700E">
                  <w:pPr>
                    <w:spacing w:line="0" w:lineRule="atLeast"/>
                    <w:jc w:val="right"/>
                    <w:rPr>
                      <w:rFonts w:asciiTheme="minorHAnsi" w:hAnsiTheme="minorHAnsi" w:cs="Arial"/>
                      <w:noProof/>
                      <w:sz w:val="20"/>
                      <w:szCs w:val="20"/>
                    </w:rPr>
                  </w:pPr>
                  <w:r>
                    <w:rPr>
                      <w:rFonts w:asciiTheme="minorHAnsi" w:hAnsiTheme="minorHAnsi" w:cs="Arial"/>
                      <w:noProof/>
                      <w:sz w:val="20"/>
                      <w:szCs w:val="20"/>
                    </w:rPr>
                    <w:t>Trimestral</w:t>
                  </w:r>
                </w:p>
              </w:tc>
              <w:tc>
                <w:tcPr>
                  <w:tcW w:w="407" w:type="dxa"/>
                </w:tcPr>
                <w:p w:rsidR="00AC700E" w:rsidRDefault="00801600" w:rsidP="00AC700E">
                  <w:pPr>
                    <w:spacing w:line="0" w:lineRule="atLeast"/>
                    <w:rPr>
                      <w:rFonts w:asciiTheme="minorHAnsi" w:hAnsiTheme="minorHAnsi" w:cs="Arial"/>
                      <w:noProof/>
                      <w:sz w:val="20"/>
                      <w:szCs w:val="20"/>
                    </w:rPr>
                  </w:pPr>
                  <w:r>
                    <w:rPr>
                      <w:rFonts w:asciiTheme="minorHAnsi" w:hAnsiTheme="minorHAnsi" w:cs="Arial"/>
                      <w:noProof/>
                      <w:sz w:val="20"/>
                      <w:szCs w:val="20"/>
                    </w:rPr>
                    <w:t>x</w:t>
                  </w:r>
                </w:p>
              </w:tc>
              <w:tc>
                <w:tcPr>
                  <w:tcW w:w="1653" w:type="dxa"/>
                </w:tcPr>
                <w:p w:rsidR="00AC700E" w:rsidRDefault="00AC700E" w:rsidP="00AC700E">
                  <w:pPr>
                    <w:spacing w:line="0" w:lineRule="atLeast"/>
                    <w:jc w:val="center"/>
                    <w:rPr>
                      <w:rFonts w:asciiTheme="minorHAnsi" w:hAnsiTheme="minorHAnsi" w:cs="Arial"/>
                      <w:noProof/>
                      <w:sz w:val="20"/>
                      <w:szCs w:val="20"/>
                    </w:rPr>
                  </w:pPr>
                  <w:r>
                    <w:rPr>
                      <w:rFonts w:asciiTheme="minorHAnsi" w:hAnsiTheme="minorHAnsi" w:cs="Arial"/>
                      <w:noProof/>
                      <w:sz w:val="20"/>
                      <w:szCs w:val="20"/>
                    </w:rPr>
                    <w:t>Semestral</w:t>
                  </w:r>
                </w:p>
              </w:tc>
              <w:tc>
                <w:tcPr>
                  <w:tcW w:w="473" w:type="dxa"/>
                </w:tcPr>
                <w:p w:rsidR="00AC700E" w:rsidRDefault="00AC700E" w:rsidP="00AC700E">
                  <w:pPr>
                    <w:spacing w:line="0" w:lineRule="atLeast"/>
                    <w:rPr>
                      <w:rFonts w:asciiTheme="minorHAnsi" w:hAnsiTheme="minorHAnsi" w:cs="Arial"/>
                      <w:noProof/>
                      <w:sz w:val="20"/>
                      <w:szCs w:val="20"/>
                    </w:rPr>
                  </w:pPr>
                </w:p>
              </w:tc>
              <w:tc>
                <w:tcPr>
                  <w:tcW w:w="798" w:type="dxa"/>
                </w:tcPr>
                <w:p w:rsidR="00AC700E" w:rsidRDefault="00AC700E" w:rsidP="00AC700E">
                  <w:pPr>
                    <w:spacing w:line="0" w:lineRule="atLeast"/>
                    <w:jc w:val="right"/>
                    <w:rPr>
                      <w:rFonts w:asciiTheme="minorHAnsi" w:hAnsiTheme="minorHAnsi" w:cs="Arial"/>
                      <w:noProof/>
                      <w:sz w:val="20"/>
                      <w:szCs w:val="20"/>
                    </w:rPr>
                  </w:pPr>
                  <w:r>
                    <w:rPr>
                      <w:rFonts w:asciiTheme="minorHAnsi" w:hAnsiTheme="minorHAnsi" w:cs="Arial"/>
                      <w:noProof/>
                      <w:sz w:val="20"/>
                      <w:szCs w:val="20"/>
                    </w:rPr>
                    <w:t>Anual</w:t>
                  </w:r>
                </w:p>
              </w:tc>
              <w:tc>
                <w:tcPr>
                  <w:tcW w:w="428" w:type="dxa"/>
                </w:tcPr>
                <w:p w:rsidR="00AC700E" w:rsidRDefault="00AC700E" w:rsidP="00AC700E">
                  <w:pPr>
                    <w:spacing w:line="0" w:lineRule="atLeast"/>
                    <w:rPr>
                      <w:rFonts w:asciiTheme="minorHAnsi" w:hAnsiTheme="minorHAnsi" w:cs="Arial"/>
                      <w:noProof/>
                      <w:sz w:val="20"/>
                      <w:szCs w:val="20"/>
                    </w:rPr>
                  </w:pPr>
                </w:p>
              </w:tc>
            </w:tr>
          </w:tbl>
          <w:p w:rsidR="00084BF7" w:rsidRPr="004036F2" w:rsidRDefault="00084BF7" w:rsidP="00FC44D7">
            <w:pPr>
              <w:spacing w:line="0" w:lineRule="atLeast"/>
              <w:rPr>
                <w:rFonts w:asciiTheme="minorHAnsi" w:hAnsiTheme="minorHAnsi" w:cs="Arial"/>
                <w:lang w:val="es-CO"/>
              </w:rPr>
            </w:pPr>
          </w:p>
        </w:tc>
      </w:tr>
      <w:tr w:rsidR="009801D8" w:rsidRPr="004036F2" w:rsidTr="00B05843">
        <w:trPr>
          <w:trHeight w:val="397"/>
          <w:jc w:val="center"/>
        </w:trPr>
        <w:tc>
          <w:tcPr>
            <w:tcW w:w="8830" w:type="dxa"/>
            <w:vAlign w:val="center"/>
          </w:tcPr>
          <w:p w:rsidR="009801D8" w:rsidRPr="004036F2" w:rsidRDefault="009801D8" w:rsidP="00801600">
            <w:pPr>
              <w:spacing w:line="0" w:lineRule="atLeast"/>
              <w:rPr>
                <w:rFonts w:asciiTheme="minorHAnsi" w:hAnsiTheme="minorHAnsi" w:cs="Arial"/>
                <w:lang w:val="es-CO"/>
              </w:rPr>
            </w:pPr>
            <w:r w:rsidRPr="004036F2">
              <w:rPr>
                <w:rFonts w:asciiTheme="minorHAnsi" w:hAnsiTheme="minorHAnsi" w:cs="Arial"/>
                <w:b/>
                <w:lang w:val="es-CO"/>
              </w:rPr>
              <w:t>Fuente</w:t>
            </w:r>
            <w:r w:rsidR="005739BB">
              <w:rPr>
                <w:rFonts w:asciiTheme="minorHAnsi" w:hAnsiTheme="minorHAnsi" w:cs="Arial"/>
                <w:b/>
                <w:lang w:val="es-CO"/>
              </w:rPr>
              <w:t>s</w:t>
            </w:r>
            <w:r w:rsidRPr="004036F2">
              <w:rPr>
                <w:rFonts w:asciiTheme="minorHAnsi" w:hAnsiTheme="minorHAnsi" w:cs="Arial"/>
                <w:b/>
                <w:lang w:val="es-CO"/>
              </w:rPr>
              <w:t xml:space="preserve"> de datos:</w:t>
            </w:r>
            <w:r w:rsidRPr="004036F2">
              <w:rPr>
                <w:rFonts w:asciiTheme="minorHAnsi" w:hAnsiTheme="minorHAnsi" w:cs="Arial"/>
                <w:lang w:val="es-CO"/>
              </w:rPr>
              <w:t xml:space="preserve"> </w:t>
            </w:r>
            <w:r w:rsidR="00801600">
              <w:rPr>
                <w:rFonts w:asciiTheme="minorHAnsi" w:hAnsiTheme="minorHAnsi" w:cs="Arial"/>
                <w:lang w:val="es-CO"/>
              </w:rPr>
              <w:t>v</w:t>
            </w:r>
            <w:r w:rsidR="00801600" w:rsidRPr="00344E71">
              <w:rPr>
                <w:rFonts w:asciiTheme="minorHAnsi" w:hAnsiTheme="minorHAnsi" w:cs="Arial"/>
                <w:lang w:val="es-CO"/>
              </w:rPr>
              <w:t xml:space="preserve">icerrectoría de </w:t>
            </w:r>
            <w:r w:rsidR="00801600">
              <w:rPr>
                <w:rFonts w:asciiTheme="minorHAnsi" w:hAnsiTheme="minorHAnsi" w:cs="Arial"/>
                <w:lang w:val="es-CO"/>
              </w:rPr>
              <w:t>r</w:t>
            </w:r>
            <w:r w:rsidR="00801600" w:rsidRPr="00344E71">
              <w:rPr>
                <w:rFonts w:asciiTheme="minorHAnsi" w:hAnsiTheme="minorHAnsi" w:cs="Arial"/>
                <w:lang w:val="es-CO"/>
              </w:rPr>
              <w:t xml:space="preserve">esponsabilidad </w:t>
            </w:r>
            <w:r w:rsidR="00801600">
              <w:rPr>
                <w:rFonts w:asciiTheme="minorHAnsi" w:hAnsiTheme="minorHAnsi" w:cs="Arial"/>
                <w:lang w:val="es-CO"/>
              </w:rPr>
              <w:t>s</w:t>
            </w:r>
            <w:r w:rsidR="00801600" w:rsidRPr="00344E71">
              <w:rPr>
                <w:rFonts w:asciiTheme="minorHAnsi" w:hAnsiTheme="minorHAnsi" w:cs="Arial"/>
                <w:lang w:val="es-CO"/>
              </w:rPr>
              <w:t xml:space="preserve">ocial y </w:t>
            </w:r>
            <w:r w:rsidR="00801600">
              <w:rPr>
                <w:rFonts w:asciiTheme="minorHAnsi" w:hAnsiTheme="minorHAnsi" w:cs="Arial"/>
                <w:lang w:val="es-CO"/>
              </w:rPr>
              <w:t>b</w:t>
            </w:r>
            <w:r w:rsidR="00801600" w:rsidRPr="00344E71">
              <w:rPr>
                <w:rFonts w:asciiTheme="minorHAnsi" w:hAnsiTheme="minorHAnsi" w:cs="Arial"/>
                <w:lang w:val="es-CO"/>
              </w:rPr>
              <w:t xml:space="preserve">ienestar </w:t>
            </w:r>
            <w:r w:rsidR="00801600">
              <w:rPr>
                <w:rFonts w:asciiTheme="minorHAnsi" w:hAnsiTheme="minorHAnsi" w:cs="Arial"/>
                <w:lang w:val="es-CO"/>
              </w:rPr>
              <w:t>u</w:t>
            </w:r>
            <w:r w:rsidR="00801600" w:rsidRPr="00344E71">
              <w:rPr>
                <w:rFonts w:asciiTheme="minorHAnsi" w:hAnsiTheme="minorHAnsi" w:cs="Arial"/>
                <w:lang w:val="es-CO"/>
              </w:rPr>
              <w:t>niversitario</w:t>
            </w:r>
            <w:r w:rsidR="00801600">
              <w:rPr>
                <w:rFonts w:asciiTheme="minorHAnsi" w:hAnsiTheme="minorHAnsi" w:cs="Arial"/>
                <w:lang w:val="es-CO"/>
              </w:rPr>
              <w:t xml:space="preserve"> – gestión estratégica – gestión financiera de la vicerrectoría administrativa – entidades u organizaciones públicas y/o privadas que apoyan las estrategias y los programas para el acceso permanencia y egreso exitoso.</w:t>
            </w:r>
          </w:p>
        </w:tc>
      </w:tr>
      <w:tr w:rsidR="009801D8" w:rsidRPr="004036F2" w:rsidTr="00B05843">
        <w:trPr>
          <w:trHeight w:val="397"/>
          <w:jc w:val="center"/>
        </w:trPr>
        <w:tc>
          <w:tcPr>
            <w:tcW w:w="8830" w:type="dxa"/>
            <w:vAlign w:val="center"/>
          </w:tcPr>
          <w:p w:rsidR="00A64DB0" w:rsidRPr="003F7165" w:rsidRDefault="00A64DB0" w:rsidP="00FC44D7">
            <w:pPr>
              <w:spacing w:line="0" w:lineRule="atLeast"/>
              <w:rPr>
                <w:rFonts w:asciiTheme="minorHAnsi" w:hAnsiTheme="minorHAnsi" w:cs="Arial"/>
                <w:b/>
                <w:lang w:val="es-CO"/>
              </w:rPr>
            </w:pPr>
            <w:r w:rsidRPr="003F7165">
              <w:rPr>
                <w:rFonts w:asciiTheme="minorHAnsi" w:hAnsiTheme="minorHAnsi" w:cs="Arial"/>
                <w:b/>
                <w:lang w:val="es-CO"/>
              </w:rPr>
              <w:t>Responsable:</w:t>
            </w:r>
            <w:r w:rsidR="00BA762F" w:rsidRPr="003F7165">
              <w:rPr>
                <w:rFonts w:asciiTheme="minorHAnsi" w:hAnsiTheme="minorHAnsi" w:cs="Arial"/>
                <w:b/>
                <w:lang w:val="es-CO"/>
              </w:rPr>
              <w:t xml:space="preserve"> </w:t>
            </w:r>
          </w:p>
          <w:p w:rsidR="007B4CB6" w:rsidRPr="003F7165" w:rsidRDefault="007B4CB6" w:rsidP="00FC44D7">
            <w:pPr>
              <w:spacing w:line="0" w:lineRule="atLeast"/>
              <w:rPr>
                <w:rFonts w:asciiTheme="minorHAnsi" w:hAnsiTheme="minorHAnsi" w:cs="Arial"/>
                <w:lang w:val="es-CO"/>
              </w:rPr>
            </w:pPr>
            <w:r w:rsidRPr="003F7165">
              <w:rPr>
                <w:rFonts w:asciiTheme="minorHAnsi" w:hAnsiTheme="minorHAnsi" w:cs="Arial"/>
                <w:lang w:val="es-CO"/>
              </w:rPr>
              <w:t>Cálculo: (</w:t>
            </w:r>
            <w:r w:rsidR="00801600" w:rsidRPr="00344E71">
              <w:rPr>
                <w:rFonts w:asciiTheme="minorHAnsi" w:hAnsiTheme="minorHAnsi" w:cs="Arial"/>
                <w:lang w:val="es-CO"/>
              </w:rPr>
              <w:t>Gestión Estratégica – Vicerrectoría de Responsabilidad Social y Bienestar Universitario.</w:t>
            </w:r>
            <w:r w:rsidRPr="003F7165">
              <w:rPr>
                <w:rFonts w:asciiTheme="minorHAnsi" w:hAnsiTheme="minorHAnsi" w:cs="Arial"/>
                <w:lang w:val="es-CO"/>
              </w:rPr>
              <w:t>)</w:t>
            </w:r>
          </w:p>
          <w:p w:rsidR="007B4CB6" w:rsidRPr="004036F2" w:rsidRDefault="007B4CB6" w:rsidP="00801600">
            <w:pPr>
              <w:spacing w:line="0" w:lineRule="atLeast"/>
              <w:rPr>
                <w:rFonts w:asciiTheme="minorHAnsi" w:hAnsiTheme="minorHAnsi" w:cs="Arial"/>
                <w:lang w:val="es-CO"/>
              </w:rPr>
            </w:pPr>
            <w:r w:rsidRPr="003F7165">
              <w:rPr>
                <w:rFonts w:asciiTheme="minorHAnsi" w:hAnsiTheme="minorHAnsi" w:cs="Arial"/>
                <w:lang w:val="es-CO"/>
              </w:rPr>
              <w:t>Gestión y análisis: (</w:t>
            </w:r>
            <w:r w:rsidR="00801600" w:rsidRPr="00344E71">
              <w:rPr>
                <w:rFonts w:asciiTheme="minorHAnsi" w:hAnsiTheme="minorHAnsi" w:cs="Arial"/>
                <w:lang w:val="es-CO"/>
              </w:rPr>
              <w:t>Gestión Estratégica – Vicerrectoría de Responsabilidad Social y Bienestar Universitario.</w:t>
            </w:r>
            <w:r w:rsidRPr="003F7165">
              <w:rPr>
                <w:rFonts w:asciiTheme="minorHAnsi" w:hAnsiTheme="minorHAnsi" w:cs="Arial"/>
                <w:lang w:val="es-CO"/>
              </w:rPr>
              <w:t>)</w:t>
            </w:r>
            <w:r>
              <w:rPr>
                <w:rFonts w:asciiTheme="minorHAnsi" w:hAnsiTheme="minorHAnsi" w:cs="Arial"/>
                <w:lang w:val="es-CO"/>
              </w:rPr>
              <w:t xml:space="preserve"> </w:t>
            </w:r>
          </w:p>
        </w:tc>
      </w:tr>
      <w:tr w:rsidR="00C01AC4" w:rsidRPr="00882AC6" w:rsidTr="00B05843">
        <w:trPr>
          <w:trHeight w:val="186"/>
          <w:jc w:val="center"/>
        </w:trPr>
        <w:tc>
          <w:tcPr>
            <w:tcW w:w="8830" w:type="dxa"/>
            <w:tcBorders>
              <w:top w:val="single" w:sz="4" w:space="0" w:color="auto"/>
              <w:left w:val="single" w:sz="4" w:space="0" w:color="auto"/>
              <w:bottom w:val="single" w:sz="4" w:space="0" w:color="auto"/>
              <w:right w:val="single" w:sz="4" w:space="0" w:color="auto"/>
            </w:tcBorders>
            <w:vAlign w:val="center"/>
          </w:tcPr>
          <w:p w:rsidR="00801600" w:rsidRPr="00882AC6" w:rsidRDefault="00C01AC4" w:rsidP="00CB7A63">
            <w:pPr>
              <w:spacing w:line="0" w:lineRule="atLeast"/>
              <w:rPr>
                <w:rFonts w:asciiTheme="minorHAnsi" w:hAnsiTheme="minorHAnsi" w:cs="Arial"/>
                <w:b/>
                <w:lang w:val="es-CO"/>
              </w:rPr>
            </w:pPr>
            <w:r w:rsidRPr="00882AC6">
              <w:rPr>
                <w:rFonts w:asciiTheme="minorHAnsi" w:hAnsiTheme="minorHAnsi" w:cs="Arial"/>
                <w:b/>
                <w:lang w:val="es-CO"/>
              </w:rPr>
              <w:t xml:space="preserve">Fecha de creación: </w:t>
            </w:r>
            <w:r w:rsidR="001932C9" w:rsidRPr="00882AC6">
              <w:rPr>
                <w:rFonts w:asciiTheme="minorHAnsi" w:hAnsiTheme="minorHAnsi" w:cs="Arial"/>
                <w:lang w:val="es-CO"/>
              </w:rPr>
              <w:t>31</w:t>
            </w:r>
            <w:r w:rsidR="00801600" w:rsidRPr="00882AC6">
              <w:rPr>
                <w:rFonts w:asciiTheme="minorHAnsi" w:hAnsiTheme="minorHAnsi" w:cs="Arial"/>
                <w:lang w:val="es-CO"/>
              </w:rPr>
              <w:t xml:space="preserve"> de marzo de 2016</w:t>
            </w:r>
          </w:p>
        </w:tc>
      </w:tr>
      <w:tr w:rsidR="00C01AC4" w:rsidRPr="00882AC6" w:rsidTr="00B05843">
        <w:trPr>
          <w:trHeight w:val="252"/>
          <w:jc w:val="center"/>
        </w:trPr>
        <w:tc>
          <w:tcPr>
            <w:tcW w:w="8830" w:type="dxa"/>
            <w:tcBorders>
              <w:top w:val="single" w:sz="4" w:space="0" w:color="auto"/>
              <w:left w:val="single" w:sz="4" w:space="0" w:color="auto"/>
              <w:bottom w:val="single" w:sz="4" w:space="0" w:color="auto"/>
              <w:right w:val="single" w:sz="4" w:space="0" w:color="auto"/>
            </w:tcBorders>
            <w:vAlign w:val="center"/>
          </w:tcPr>
          <w:p w:rsidR="00C01AC4" w:rsidRPr="00882AC6" w:rsidRDefault="00C01AC4" w:rsidP="00D414ED">
            <w:pPr>
              <w:spacing w:line="0" w:lineRule="atLeast"/>
              <w:rPr>
                <w:rFonts w:asciiTheme="minorHAnsi" w:hAnsiTheme="minorHAnsi" w:cs="Arial"/>
                <w:lang w:val="es-CO"/>
              </w:rPr>
            </w:pPr>
            <w:r w:rsidRPr="00882AC6">
              <w:rPr>
                <w:rFonts w:asciiTheme="minorHAnsi" w:hAnsiTheme="minorHAnsi" w:cs="Arial"/>
                <w:b/>
                <w:lang w:val="es-CO"/>
              </w:rPr>
              <w:t xml:space="preserve">Fecha última actualización: </w:t>
            </w:r>
            <w:r w:rsidR="00D414ED">
              <w:rPr>
                <w:rFonts w:asciiTheme="minorHAnsi" w:hAnsiTheme="minorHAnsi" w:cs="Arial"/>
                <w:lang w:val="es-CO"/>
              </w:rPr>
              <w:t>22 de mayo de 2019</w:t>
            </w:r>
            <w:bookmarkStart w:id="0" w:name="_GoBack"/>
            <w:bookmarkEnd w:id="0"/>
          </w:p>
        </w:tc>
      </w:tr>
    </w:tbl>
    <w:p w:rsidR="00D241CD" w:rsidRPr="00882AC6" w:rsidRDefault="00D241CD" w:rsidP="00D241CD">
      <w:pPr>
        <w:pStyle w:val="Prrafodelista"/>
        <w:spacing w:line="0" w:lineRule="atLeast"/>
        <w:rPr>
          <w:rFonts w:ascii="Arial" w:hAnsi="Arial" w:cs="Arial"/>
          <w:b/>
          <w:sz w:val="28"/>
          <w:szCs w:val="22"/>
        </w:rPr>
      </w:pPr>
    </w:p>
    <w:p w:rsidR="000A64CD" w:rsidRPr="00882AC6" w:rsidRDefault="000A64CD">
      <w:pPr>
        <w:widowControl/>
        <w:adjustRightInd/>
        <w:spacing w:line="240" w:lineRule="auto"/>
        <w:jc w:val="left"/>
        <w:textAlignment w:val="auto"/>
        <w:rPr>
          <w:rFonts w:asciiTheme="minorHAnsi" w:hAnsiTheme="minorHAnsi" w:cs="Arial"/>
          <w:b/>
          <w:sz w:val="28"/>
          <w:szCs w:val="22"/>
        </w:rPr>
      </w:pPr>
      <w:r w:rsidRPr="00882AC6">
        <w:rPr>
          <w:rFonts w:asciiTheme="minorHAnsi" w:hAnsiTheme="minorHAnsi" w:cs="Arial"/>
          <w:b/>
          <w:sz w:val="28"/>
          <w:szCs w:val="22"/>
        </w:rPr>
        <w:br w:type="page"/>
      </w:r>
    </w:p>
    <w:p w:rsidR="009801D8" w:rsidRPr="00882AC6" w:rsidRDefault="001C296C" w:rsidP="00136324">
      <w:pPr>
        <w:pStyle w:val="Prrafodelista"/>
        <w:numPr>
          <w:ilvl w:val="0"/>
          <w:numId w:val="1"/>
        </w:numPr>
        <w:spacing w:line="0" w:lineRule="atLeast"/>
        <w:rPr>
          <w:rFonts w:asciiTheme="minorHAnsi" w:hAnsiTheme="minorHAnsi" w:cs="Arial"/>
          <w:b/>
          <w:sz w:val="28"/>
          <w:szCs w:val="22"/>
        </w:rPr>
      </w:pPr>
      <w:r w:rsidRPr="00882AC6">
        <w:rPr>
          <w:rFonts w:asciiTheme="minorHAnsi" w:hAnsiTheme="minorHAnsi" w:cs="Arial"/>
          <w:b/>
          <w:sz w:val="28"/>
          <w:szCs w:val="22"/>
        </w:rPr>
        <w:lastRenderedPageBreak/>
        <w:t>Glosario</w:t>
      </w:r>
    </w:p>
    <w:p w:rsidR="009801D8" w:rsidRPr="00882AC6" w:rsidRDefault="009801D8" w:rsidP="00FC44D7">
      <w:pPr>
        <w:spacing w:line="0" w:lineRule="atLeast"/>
        <w:rPr>
          <w:rFonts w:asciiTheme="minorHAnsi" w:hAnsiTheme="minorHAnsi"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9801D8" w:rsidRPr="00882AC6" w:rsidTr="00D6274A">
        <w:trPr>
          <w:trHeight w:val="397"/>
        </w:trPr>
        <w:tc>
          <w:tcPr>
            <w:tcW w:w="8988" w:type="dxa"/>
            <w:vAlign w:val="center"/>
          </w:tcPr>
          <w:p w:rsidR="001B6E97" w:rsidRPr="00882AC6" w:rsidRDefault="001B6E97" w:rsidP="00510AE0">
            <w:pPr>
              <w:spacing w:line="0" w:lineRule="atLeast"/>
              <w:rPr>
                <w:rFonts w:asciiTheme="minorHAnsi" w:hAnsiTheme="minorHAnsi" w:cs="Arial"/>
                <w:b/>
                <w:bCs/>
                <w:noProof/>
                <w:szCs w:val="20"/>
              </w:rPr>
            </w:pPr>
          </w:p>
          <w:p w:rsidR="00092C76" w:rsidRPr="00882AC6" w:rsidRDefault="00510AE0" w:rsidP="00510AE0">
            <w:pPr>
              <w:spacing w:line="0" w:lineRule="atLeast"/>
              <w:rPr>
                <w:rFonts w:asciiTheme="minorHAnsi" w:hAnsiTheme="minorHAnsi" w:cs="Arial"/>
                <w:bCs/>
                <w:noProof/>
                <w:szCs w:val="20"/>
              </w:rPr>
            </w:pPr>
            <w:r w:rsidRPr="00882AC6">
              <w:rPr>
                <w:rFonts w:asciiTheme="minorHAnsi" w:hAnsiTheme="minorHAnsi" w:cs="Arial"/>
                <w:b/>
                <w:bCs/>
                <w:noProof/>
                <w:szCs w:val="20"/>
              </w:rPr>
              <w:t xml:space="preserve">Gestión: </w:t>
            </w:r>
            <w:r w:rsidR="00092C76" w:rsidRPr="00882AC6">
              <w:rPr>
                <w:rFonts w:asciiTheme="minorHAnsi" w:hAnsiTheme="minorHAnsi" w:cs="Arial"/>
              </w:rPr>
              <w:t>Ejecución de</w:t>
            </w:r>
            <w:r w:rsidRPr="00882AC6">
              <w:rPr>
                <w:rFonts w:asciiTheme="minorHAnsi" w:hAnsiTheme="minorHAnsi" w:cs="Arial"/>
              </w:rPr>
              <w:t xml:space="preserve"> una serie de actividades para el logro de un objetivo, a través de </w:t>
            </w:r>
            <w:r w:rsidRPr="00882AC6">
              <w:rPr>
                <w:rFonts w:asciiTheme="minorHAnsi" w:hAnsiTheme="minorHAnsi" w:cs="Arial"/>
                <w:bCs/>
                <w:noProof/>
                <w:szCs w:val="20"/>
              </w:rPr>
              <w:t>estrategias adaptativas</w:t>
            </w:r>
            <w:r w:rsidR="00092C76" w:rsidRPr="00882AC6">
              <w:rPr>
                <w:rFonts w:asciiTheme="minorHAnsi" w:hAnsiTheme="minorHAnsi" w:cs="Arial"/>
                <w:bCs/>
                <w:noProof/>
                <w:szCs w:val="20"/>
              </w:rPr>
              <w:t xml:space="preserve"> y anticipadas</w:t>
            </w:r>
            <w:r w:rsidRPr="00882AC6">
              <w:rPr>
                <w:rFonts w:asciiTheme="minorHAnsi" w:hAnsiTheme="minorHAnsi" w:cs="Arial"/>
                <w:bCs/>
                <w:noProof/>
                <w:szCs w:val="20"/>
              </w:rPr>
              <w:t xml:space="preserve"> que permitan trabajar de acuerdo a los cambios económicos,</w:t>
            </w:r>
            <w:r w:rsidR="00A278C2" w:rsidRPr="00882AC6">
              <w:rPr>
                <w:rFonts w:asciiTheme="minorHAnsi" w:hAnsiTheme="minorHAnsi" w:cs="Arial"/>
                <w:bCs/>
                <w:noProof/>
                <w:szCs w:val="20"/>
              </w:rPr>
              <w:t xml:space="preserve"> sociales, </w:t>
            </w:r>
            <w:r w:rsidRPr="00882AC6">
              <w:rPr>
                <w:rFonts w:asciiTheme="minorHAnsi" w:hAnsiTheme="minorHAnsi" w:cs="Arial"/>
                <w:bCs/>
                <w:noProof/>
                <w:szCs w:val="20"/>
              </w:rPr>
              <w:t xml:space="preserve"> culturales y ambientales que se presentan en la sociedad</w:t>
            </w:r>
            <w:r w:rsidR="007267C6" w:rsidRPr="00882AC6">
              <w:rPr>
                <w:rFonts w:asciiTheme="minorHAnsi" w:hAnsiTheme="minorHAnsi" w:cs="Arial"/>
                <w:bCs/>
                <w:noProof/>
                <w:szCs w:val="20"/>
              </w:rPr>
              <w:t>,</w:t>
            </w:r>
            <w:r w:rsidR="00092C76" w:rsidRPr="00882AC6">
              <w:rPr>
                <w:rFonts w:asciiTheme="minorHAnsi" w:hAnsiTheme="minorHAnsi" w:cs="Arial"/>
                <w:bCs/>
                <w:noProof/>
                <w:szCs w:val="20"/>
              </w:rPr>
              <w:t xml:space="preserve"> con un propocito de sostenibilidad en el tiempo</w:t>
            </w:r>
            <w:r w:rsidR="007267C6" w:rsidRPr="00882AC6">
              <w:rPr>
                <w:rFonts w:asciiTheme="minorHAnsi" w:hAnsiTheme="minorHAnsi" w:cs="Arial"/>
                <w:bCs/>
                <w:noProof/>
                <w:szCs w:val="20"/>
              </w:rPr>
              <w:t>.</w:t>
            </w:r>
          </w:p>
          <w:p w:rsidR="00510AE0" w:rsidRPr="00882AC6" w:rsidRDefault="00510AE0" w:rsidP="00510AE0">
            <w:pPr>
              <w:spacing w:line="0" w:lineRule="atLeast"/>
              <w:rPr>
                <w:rFonts w:asciiTheme="minorHAnsi" w:hAnsiTheme="minorHAnsi" w:cs="Arial"/>
                <w:b/>
                <w:bCs/>
                <w:noProof/>
                <w:szCs w:val="20"/>
              </w:rPr>
            </w:pPr>
          </w:p>
          <w:p w:rsidR="00510AE0" w:rsidRPr="00882AC6" w:rsidRDefault="00510AE0" w:rsidP="00510AE0">
            <w:pPr>
              <w:spacing w:line="0" w:lineRule="atLeast"/>
              <w:rPr>
                <w:rFonts w:asciiTheme="minorHAnsi" w:hAnsiTheme="minorHAnsi" w:cs="Arial"/>
                <w:bCs/>
                <w:noProof/>
                <w:szCs w:val="20"/>
              </w:rPr>
            </w:pPr>
            <w:r w:rsidRPr="00882AC6">
              <w:rPr>
                <w:rFonts w:asciiTheme="minorHAnsi" w:hAnsiTheme="minorHAnsi" w:cs="Arial"/>
                <w:b/>
                <w:bCs/>
                <w:noProof/>
                <w:szCs w:val="20"/>
              </w:rPr>
              <w:t xml:space="preserve">Gestión de Recursos: </w:t>
            </w:r>
            <w:r w:rsidRPr="00882AC6">
              <w:rPr>
                <w:rFonts w:asciiTheme="minorHAnsi" w:hAnsiTheme="minorHAnsi" w:cs="Arial"/>
                <w:bCs/>
                <w:noProof/>
                <w:szCs w:val="20"/>
              </w:rPr>
              <w:t xml:space="preserve">Consecución, planeación, ejecución y control  de diferentes recursos, para el logro de objetivos </w:t>
            </w:r>
            <w:r w:rsidR="0078135D" w:rsidRPr="00882AC6">
              <w:rPr>
                <w:rFonts w:asciiTheme="minorHAnsi" w:hAnsiTheme="minorHAnsi" w:cs="Arial"/>
                <w:bCs/>
                <w:noProof/>
                <w:szCs w:val="20"/>
              </w:rPr>
              <w:t xml:space="preserve">del proceso </w:t>
            </w:r>
            <w:r w:rsidR="00A278C2" w:rsidRPr="00882AC6">
              <w:rPr>
                <w:rFonts w:asciiTheme="minorHAnsi" w:hAnsiTheme="minorHAnsi" w:cs="Arial"/>
                <w:bCs/>
                <w:noProof/>
                <w:szCs w:val="20"/>
              </w:rPr>
              <w:t xml:space="preserve">en el marco </w:t>
            </w:r>
            <w:r w:rsidR="00A93787" w:rsidRPr="00882AC6">
              <w:rPr>
                <w:rFonts w:asciiTheme="minorHAnsi" w:hAnsiTheme="minorHAnsi" w:cs="Arial"/>
                <w:bCs/>
                <w:noProof/>
                <w:szCs w:val="20"/>
              </w:rPr>
              <w:t>institucional</w:t>
            </w:r>
            <w:r w:rsidR="0078135D" w:rsidRPr="00882AC6">
              <w:rPr>
                <w:rFonts w:asciiTheme="minorHAnsi" w:hAnsiTheme="minorHAnsi" w:cs="Arial"/>
                <w:bCs/>
                <w:noProof/>
                <w:szCs w:val="20"/>
              </w:rPr>
              <w:t xml:space="preserve"> </w:t>
            </w:r>
            <w:r w:rsidR="001B6E97" w:rsidRPr="00882AC6">
              <w:rPr>
                <w:rFonts w:asciiTheme="minorHAnsi" w:hAnsiTheme="minorHAnsi" w:cs="Arial"/>
                <w:bCs/>
                <w:noProof/>
                <w:szCs w:val="20"/>
              </w:rPr>
              <w:t>que</w:t>
            </w:r>
            <w:r w:rsidRPr="00882AC6">
              <w:rPr>
                <w:rFonts w:asciiTheme="minorHAnsi" w:hAnsiTheme="minorHAnsi" w:cs="Arial"/>
                <w:bCs/>
                <w:noProof/>
                <w:szCs w:val="20"/>
              </w:rPr>
              <w:t xml:space="preserve"> permitan el ingreso,  la permanencia y egreso exitoso</w:t>
            </w:r>
            <w:r w:rsidR="008859BE" w:rsidRPr="00882AC6">
              <w:rPr>
                <w:rFonts w:asciiTheme="minorHAnsi" w:hAnsiTheme="minorHAnsi" w:cs="Arial"/>
                <w:bCs/>
                <w:noProof/>
                <w:szCs w:val="20"/>
              </w:rPr>
              <w:t xml:space="preserve"> de los estudiantes</w:t>
            </w:r>
            <w:r w:rsidR="001B6E97" w:rsidRPr="00882AC6">
              <w:rPr>
                <w:rFonts w:asciiTheme="minorHAnsi" w:hAnsiTheme="minorHAnsi" w:cs="Arial"/>
                <w:bCs/>
                <w:noProof/>
                <w:szCs w:val="20"/>
              </w:rPr>
              <w:t xml:space="preserve"> y el fortalecimiento de</w:t>
            </w:r>
            <w:r w:rsidR="008859BE" w:rsidRPr="00882AC6">
              <w:rPr>
                <w:rFonts w:asciiTheme="minorHAnsi" w:hAnsiTheme="minorHAnsi" w:cs="Arial"/>
                <w:bCs/>
                <w:noProof/>
                <w:szCs w:val="20"/>
              </w:rPr>
              <w:t xml:space="preserve"> las acciones dirigidas al  BIEN - ESTAR y la calidad de vida de la comunidad universitaria a través de</w:t>
            </w:r>
            <w:r w:rsidR="00207AB1" w:rsidRPr="00882AC6">
              <w:rPr>
                <w:rFonts w:asciiTheme="minorHAnsi" w:hAnsiTheme="minorHAnsi" w:cs="Arial"/>
                <w:bCs/>
                <w:noProof/>
                <w:szCs w:val="20"/>
              </w:rPr>
              <w:t xml:space="preserve"> proye</w:t>
            </w:r>
            <w:r w:rsidR="00D517A2" w:rsidRPr="00882AC6">
              <w:rPr>
                <w:rFonts w:asciiTheme="minorHAnsi" w:hAnsiTheme="minorHAnsi" w:cs="Arial"/>
                <w:bCs/>
                <w:noProof/>
                <w:szCs w:val="20"/>
              </w:rPr>
              <w:t>ctos, asesorias, investigación social</w:t>
            </w:r>
            <w:r w:rsidR="00207AB1" w:rsidRPr="00882AC6">
              <w:rPr>
                <w:rFonts w:asciiTheme="minorHAnsi" w:hAnsiTheme="minorHAnsi" w:cs="Arial"/>
                <w:bCs/>
                <w:noProof/>
                <w:szCs w:val="20"/>
              </w:rPr>
              <w:t xml:space="preserve"> y </w:t>
            </w:r>
            <w:r w:rsidR="008859BE" w:rsidRPr="00882AC6">
              <w:rPr>
                <w:rFonts w:asciiTheme="minorHAnsi" w:hAnsiTheme="minorHAnsi" w:cs="Arial"/>
                <w:bCs/>
                <w:noProof/>
                <w:szCs w:val="20"/>
              </w:rPr>
              <w:t xml:space="preserve"> alianzas estratégicas con entes públicos y privados</w:t>
            </w:r>
            <w:r w:rsidR="00DD1D59" w:rsidRPr="00882AC6">
              <w:rPr>
                <w:rFonts w:asciiTheme="minorHAnsi" w:hAnsiTheme="minorHAnsi" w:cs="Arial"/>
                <w:bCs/>
                <w:noProof/>
                <w:szCs w:val="20"/>
              </w:rPr>
              <w:t>.</w:t>
            </w:r>
          </w:p>
          <w:p w:rsidR="00A278C2" w:rsidRPr="00882AC6" w:rsidRDefault="00A278C2" w:rsidP="00510AE0">
            <w:pPr>
              <w:spacing w:line="0" w:lineRule="atLeast"/>
              <w:rPr>
                <w:rFonts w:asciiTheme="minorHAnsi" w:hAnsiTheme="minorHAnsi" w:cs="Arial"/>
                <w:bCs/>
                <w:noProof/>
                <w:szCs w:val="20"/>
                <w:lang w:val="es-CO"/>
              </w:rPr>
            </w:pPr>
          </w:p>
          <w:p w:rsidR="00510AE0" w:rsidRPr="00882AC6" w:rsidRDefault="00510AE0" w:rsidP="00510AE0">
            <w:pPr>
              <w:spacing w:line="0" w:lineRule="atLeast"/>
              <w:rPr>
                <w:rFonts w:asciiTheme="minorHAnsi" w:hAnsiTheme="minorHAnsi" w:cs="Arial"/>
                <w:bCs/>
                <w:noProof/>
                <w:szCs w:val="20"/>
              </w:rPr>
            </w:pPr>
            <w:r w:rsidRPr="00882AC6">
              <w:rPr>
                <w:rFonts w:asciiTheme="minorHAnsi" w:hAnsiTheme="minorHAnsi" w:cs="Arial"/>
                <w:b/>
                <w:bCs/>
                <w:noProof/>
                <w:szCs w:val="20"/>
              </w:rPr>
              <w:t xml:space="preserve">Contrato: </w:t>
            </w:r>
            <w:r w:rsidRPr="00882AC6">
              <w:rPr>
                <w:rFonts w:asciiTheme="minorHAnsi" w:hAnsiTheme="minorHAnsi" w:cs="Arial"/>
                <w:bCs/>
                <w:noProof/>
                <w:szCs w:val="20"/>
              </w:rPr>
              <w:t>Es un acuerdo de voluntades, verbal o escrito, manifestado en común entre dos o más, personas con</w:t>
            </w:r>
            <w:r w:rsidRPr="00882AC6">
              <w:rPr>
                <w:rFonts w:asciiTheme="minorHAnsi" w:hAnsiTheme="minorHAnsi" w:cs="Arial"/>
                <w:bCs/>
                <w:noProof/>
              </w:rPr>
              <w:t> </w:t>
            </w:r>
            <w:r w:rsidRPr="00882AC6">
              <w:rPr>
                <w:rFonts w:asciiTheme="minorHAnsi" w:hAnsiTheme="minorHAnsi" w:cs="Arial"/>
                <w:bCs/>
                <w:noProof/>
                <w:szCs w:val="20"/>
              </w:rPr>
              <w:t>capacidad</w:t>
            </w:r>
            <w:r w:rsidRPr="00882AC6">
              <w:rPr>
                <w:rFonts w:asciiTheme="minorHAnsi" w:hAnsiTheme="minorHAnsi" w:cs="Arial"/>
                <w:bCs/>
                <w:noProof/>
              </w:rPr>
              <w:t> </w:t>
            </w:r>
            <w:r w:rsidRPr="00882AC6">
              <w:rPr>
                <w:rFonts w:asciiTheme="minorHAnsi" w:hAnsiTheme="minorHAnsi" w:cs="Arial"/>
                <w:bCs/>
                <w:noProof/>
                <w:szCs w:val="20"/>
              </w:rPr>
              <w:t>, que se obligan en virtud del mismo, regulando sus relaciones relativas a una determinada finalidad u objetivo.</w:t>
            </w:r>
          </w:p>
          <w:p w:rsidR="00510AE0" w:rsidRPr="00882AC6" w:rsidRDefault="00510AE0" w:rsidP="00510AE0">
            <w:pPr>
              <w:spacing w:line="0" w:lineRule="atLeast"/>
              <w:rPr>
                <w:rFonts w:asciiTheme="minorHAnsi" w:hAnsiTheme="minorHAnsi" w:cs="Arial"/>
                <w:b/>
                <w:bCs/>
                <w:noProof/>
                <w:szCs w:val="20"/>
              </w:rPr>
            </w:pPr>
          </w:p>
          <w:p w:rsidR="00510AE0" w:rsidRPr="00882AC6" w:rsidRDefault="00510AE0" w:rsidP="00510AE0">
            <w:pPr>
              <w:spacing w:line="0" w:lineRule="atLeast"/>
              <w:rPr>
                <w:rFonts w:asciiTheme="minorHAnsi" w:hAnsiTheme="minorHAnsi" w:cs="Arial"/>
                <w:bCs/>
                <w:noProof/>
                <w:szCs w:val="20"/>
              </w:rPr>
            </w:pPr>
            <w:r w:rsidRPr="00882AC6">
              <w:rPr>
                <w:rFonts w:asciiTheme="minorHAnsi" w:hAnsiTheme="minorHAnsi" w:cs="Arial"/>
                <w:b/>
                <w:bCs/>
                <w:noProof/>
                <w:szCs w:val="20"/>
              </w:rPr>
              <w:t>Contrato Universitario:</w:t>
            </w:r>
            <w:r w:rsidRPr="00882AC6">
              <w:rPr>
                <w:rFonts w:asciiTheme="minorHAnsi" w:hAnsiTheme="minorHAnsi" w:cs="Arial"/>
                <w:bCs/>
                <w:noProof/>
                <w:szCs w:val="20"/>
              </w:rPr>
              <w:t xml:space="preserve"> Son contratos universitarios todos los actos jurídicos previstos en el derecho privado o en disposiciones especiales o derivadas del ejercicio de la autonomía de la voluntad, mediante los cuales la Universidad adquiere derechos y contrae obligaciones.</w:t>
            </w:r>
          </w:p>
          <w:p w:rsidR="00510AE0" w:rsidRPr="00882AC6" w:rsidRDefault="00510AE0" w:rsidP="00510AE0">
            <w:pPr>
              <w:spacing w:line="0" w:lineRule="atLeast"/>
              <w:rPr>
                <w:rFonts w:asciiTheme="minorHAnsi" w:hAnsiTheme="minorHAnsi" w:cs="Arial"/>
                <w:bCs/>
                <w:noProof/>
                <w:szCs w:val="20"/>
              </w:rPr>
            </w:pPr>
          </w:p>
          <w:p w:rsidR="00510AE0" w:rsidRPr="00882AC6" w:rsidRDefault="00510AE0" w:rsidP="00510AE0">
            <w:pPr>
              <w:spacing w:line="0" w:lineRule="atLeast"/>
              <w:rPr>
                <w:rFonts w:asciiTheme="minorHAnsi" w:hAnsiTheme="minorHAnsi" w:cs="Arial"/>
                <w:bCs/>
                <w:noProof/>
                <w:szCs w:val="20"/>
              </w:rPr>
            </w:pPr>
            <w:r w:rsidRPr="00882AC6">
              <w:rPr>
                <w:rFonts w:asciiTheme="minorHAnsi" w:hAnsiTheme="minorHAnsi" w:cs="Arial"/>
                <w:b/>
                <w:bCs/>
                <w:noProof/>
                <w:szCs w:val="20"/>
              </w:rPr>
              <w:t>Convenio:</w:t>
            </w:r>
            <w:r w:rsidRPr="00882AC6">
              <w:rPr>
                <w:rFonts w:asciiTheme="minorHAnsi" w:hAnsiTheme="minorHAnsi" w:cs="Arial"/>
                <w:bCs/>
                <w:noProof/>
                <w:szCs w:val="20"/>
              </w:rPr>
              <w:t xml:space="preserve"> </w:t>
            </w:r>
            <w:r w:rsidRPr="00882AC6">
              <w:rPr>
                <w:rFonts w:asciiTheme="minorHAnsi" w:hAnsiTheme="minorHAnsi" w:cs="Arial"/>
                <w:color w:val="000000"/>
                <w:shd w:val="clear" w:color="auto" w:fill="FFFFFF"/>
              </w:rPr>
              <w:t>Acuerdo entre dos o más grupos sociales o instituciones por el que ambas partes aceptan una serie de condiciones y derechos – también llamado  acuerdo de</w:t>
            </w:r>
            <w:r w:rsidRPr="00882AC6">
              <w:rPr>
                <w:rFonts w:asciiTheme="minorHAnsi" w:hAnsiTheme="minorHAnsi" w:cs="Arial"/>
                <w:bCs/>
                <w:noProof/>
                <w:szCs w:val="20"/>
              </w:rPr>
              <w:t xml:space="preserve"> voluntades.</w:t>
            </w:r>
          </w:p>
          <w:p w:rsidR="00510AE0" w:rsidRPr="00882AC6" w:rsidRDefault="00510AE0" w:rsidP="00510AE0">
            <w:pPr>
              <w:spacing w:line="0" w:lineRule="atLeast"/>
              <w:rPr>
                <w:rFonts w:asciiTheme="minorHAnsi" w:hAnsiTheme="minorHAnsi" w:cs="Arial"/>
                <w:b/>
                <w:bCs/>
                <w:noProof/>
                <w:szCs w:val="20"/>
              </w:rPr>
            </w:pPr>
          </w:p>
          <w:p w:rsidR="00510AE0" w:rsidRPr="00882AC6" w:rsidRDefault="00510AE0" w:rsidP="00510AE0">
            <w:pPr>
              <w:spacing w:line="0" w:lineRule="atLeast"/>
              <w:rPr>
                <w:rFonts w:asciiTheme="minorHAnsi" w:hAnsiTheme="minorHAnsi" w:cs="Arial"/>
                <w:bCs/>
                <w:noProof/>
                <w:szCs w:val="20"/>
              </w:rPr>
            </w:pPr>
            <w:r w:rsidRPr="00882AC6">
              <w:rPr>
                <w:rFonts w:asciiTheme="minorHAnsi" w:hAnsiTheme="minorHAnsi" w:cs="Arial"/>
                <w:b/>
                <w:bCs/>
                <w:noProof/>
                <w:szCs w:val="20"/>
              </w:rPr>
              <w:t xml:space="preserve">Convenio Universitario: </w:t>
            </w:r>
            <w:r w:rsidRPr="00882AC6">
              <w:rPr>
                <w:rFonts w:asciiTheme="minorHAnsi" w:hAnsiTheme="minorHAnsi" w:cs="Arial"/>
                <w:bCs/>
                <w:noProof/>
                <w:szCs w:val="20"/>
              </w:rPr>
              <w:t>La Universidad podrá celebrar convenios con Entidades Públicas o Privadas de cualquier orden para aunar esfuerzos, recursos y desarrollar actividades tendientes a concretar en acciones dicha cooperación, enfocada hacia el cumplimiento de su misión institucional.</w:t>
            </w:r>
          </w:p>
          <w:p w:rsidR="00510AE0" w:rsidRPr="00882AC6" w:rsidRDefault="00510AE0" w:rsidP="00510AE0">
            <w:pPr>
              <w:spacing w:line="0" w:lineRule="atLeast"/>
              <w:rPr>
                <w:rFonts w:asciiTheme="minorHAnsi" w:hAnsiTheme="minorHAnsi" w:cs="Arial"/>
                <w:bCs/>
                <w:noProof/>
                <w:szCs w:val="20"/>
              </w:rPr>
            </w:pPr>
          </w:p>
          <w:p w:rsidR="00510AE0" w:rsidRPr="00882AC6" w:rsidRDefault="00510AE0" w:rsidP="00510AE0">
            <w:pPr>
              <w:spacing w:line="0" w:lineRule="atLeast"/>
              <w:rPr>
                <w:rFonts w:asciiTheme="minorHAnsi" w:hAnsiTheme="minorHAnsi" w:cs="Arial"/>
                <w:bCs/>
                <w:noProof/>
                <w:szCs w:val="20"/>
              </w:rPr>
            </w:pPr>
            <w:r w:rsidRPr="00882AC6">
              <w:rPr>
                <w:rFonts w:asciiTheme="minorHAnsi" w:hAnsiTheme="minorHAnsi" w:cs="Arial"/>
                <w:b/>
                <w:bCs/>
                <w:noProof/>
                <w:szCs w:val="20"/>
              </w:rPr>
              <w:t xml:space="preserve">Acuerdo de Cooperación: </w:t>
            </w:r>
            <w:r w:rsidRPr="00882AC6">
              <w:rPr>
                <w:rFonts w:asciiTheme="minorHAnsi" w:hAnsiTheme="minorHAnsi" w:cs="Arial"/>
                <w:bCs/>
                <w:noProof/>
                <w:szCs w:val="20"/>
              </w:rPr>
              <w:t>Es la decisión estratégica adoptada por dos o más empresas, entre las que no existe una relación de subordinación, que optan por coordinar parte de sus acciones de cara a la consecución de un objetivo.</w:t>
            </w:r>
          </w:p>
          <w:p w:rsidR="00510AE0" w:rsidRPr="00882AC6" w:rsidRDefault="00510AE0" w:rsidP="00510AE0">
            <w:pPr>
              <w:spacing w:line="0" w:lineRule="atLeast"/>
              <w:rPr>
                <w:rFonts w:asciiTheme="minorHAnsi" w:hAnsiTheme="minorHAnsi" w:cs="Arial"/>
                <w:b/>
                <w:bCs/>
                <w:noProof/>
                <w:szCs w:val="20"/>
              </w:rPr>
            </w:pPr>
          </w:p>
          <w:p w:rsidR="00D241CD" w:rsidRPr="00882AC6" w:rsidRDefault="00510AE0" w:rsidP="00510AE0">
            <w:pPr>
              <w:spacing w:line="0" w:lineRule="atLeast"/>
              <w:rPr>
                <w:rFonts w:asciiTheme="minorHAnsi" w:hAnsiTheme="minorHAnsi" w:cs="Arial"/>
                <w:sz w:val="20"/>
                <w:szCs w:val="20"/>
              </w:rPr>
            </w:pPr>
            <w:r w:rsidRPr="00882AC6">
              <w:rPr>
                <w:rFonts w:asciiTheme="minorHAnsi" w:hAnsiTheme="minorHAnsi" w:cs="Arial"/>
                <w:b/>
                <w:bCs/>
                <w:noProof/>
                <w:szCs w:val="20"/>
              </w:rPr>
              <w:t>Alianza:</w:t>
            </w:r>
            <w:r w:rsidRPr="00882AC6">
              <w:rPr>
                <w:rFonts w:asciiTheme="minorHAnsi" w:hAnsiTheme="minorHAnsi" w:cs="Arial"/>
                <w:bCs/>
                <w:noProof/>
                <w:szCs w:val="20"/>
              </w:rPr>
              <w:t xml:space="preserve"> Es una asociación entre dos o más empresas</w:t>
            </w:r>
            <w:r w:rsidR="002A11C6" w:rsidRPr="00882AC6">
              <w:rPr>
                <w:rFonts w:asciiTheme="minorHAnsi" w:hAnsiTheme="minorHAnsi" w:cs="Arial"/>
                <w:bCs/>
                <w:noProof/>
                <w:szCs w:val="20"/>
              </w:rPr>
              <w:t xml:space="preserve"> y/o entidades</w:t>
            </w:r>
            <w:r w:rsidRPr="00882AC6">
              <w:rPr>
                <w:rFonts w:asciiTheme="minorHAnsi" w:hAnsiTheme="minorHAnsi" w:cs="Arial"/>
                <w:bCs/>
                <w:noProof/>
                <w:szCs w:val="20"/>
              </w:rPr>
              <w:t xml:space="preserve"> que unen recursos y experiencias para desarrollar una actividad específica, crear sinergias de grupo o como </w:t>
            </w:r>
            <w:r w:rsidRPr="00882AC6">
              <w:rPr>
                <w:rFonts w:asciiTheme="minorHAnsi" w:hAnsiTheme="minorHAnsi" w:cs="Arial"/>
                <w:bCs/>
                <w:noProof/>
                <w:szCs w:val="20"/>
              </w:rPr>
              <w:lastRenderedPageBreak/>
              <w:t>una opción estratégica para el crecimiento</w:t>
            </w:r>
            <w:r w:rsidRPr="00882AC6">
              <w:rPr>
                <w:rFonts w:asciiTheme="minorHAnsi" w:hAnsiTheme="minorHAnsi" w:cs="Arial"/>
                <w:color w:val="000000"/>
                <w:shd w:val="clear" w:color="auto" w:fill="FFFFFF"/>
              </w:rPr>
              <w:t>.</w:t>
            </w:r>
          </w:p>
        </w:tc>
      </w:tr>
    </w:tbl>
    <w:p w:rsidR="001A5871" w:rsidRPr="00882AC6" w:rsidRDefault="001A5871" w:rsidP="001A5871">
      <w:pPr>
        <w:spacing w:line="0" w:lineRule="atLeast"/>
        <w:rPr>
          <w:rFonts w:asciiTheme="minorHAnsi" w:hAnsiTheme="minorHAnsi" w:cs="Arial"/>
          <w:b/>
          <w:sz w:val="22"/>
          <w:szCs w:val="22"/>
        </w:rPr>
      </w:pPr>
    </w:p>
    <w:p w:rsidR="001A5871" w:rsidRPr="00882AC6" w:rsidRDefault="001A5871" w:rsidP="001A5871">
      <w:pPr>
        <w:spacing w:line="0" w:lineRule="atLeast"/>
        <w:rPr>
          <w:rFonts w:asciiTheme="minorHAnsi" w:hAnsiTheme="minorHAnsi" w:cs="Arial"/>
          <w:b/>
          <w:sz w:val="22"/>
          <w:szCs w:val="22"/>
        </w:rPr>
      </w:pPr>
    </w:p>
    <w:p w:rsidR="009801D8" w:rsidRPr="00882AC6" w:rsidRDefault="009801D8" w:rsidP="001A5871">
      <w:pPr>
        <w:pStyle w:val="Prrafodelista"/>
        <w:numPr>
          <w:ilvl w:val="0"/>
          <w:numId w:val="1"/>
        </w:numPr>
        <w:spacing w:line="0" w:lineRule="atLeast"/>
        <w:rPr>
          <w:rFonts w:asciiTheme="minorHAnsi" w:hAnsiTheme="minorHAnsi" w:cs="Arial"/>
          <w:b/>
          <w:sz w:val="22"/>
          <w:szCs w:val="22"/>
        </w:rPr>
      </w:pPr>
      <w:r w:rsidRPr="00882AC6">
        <w:rPr>
          <w:rFonts w:asciiTheme="minorHAnsi" w:hAnsiTheme="minorHAnsi" w:cs="Arial"/>
          <w:b/>
          <w:sz w:val="28"/>
          <w:szCs w:val="22"/>
        </w:rPr>
        <w:t>Forma y cálculo</w:t>
      </w:r>
    </w:p>
    <w:p w:rsidR="009801D8" w:rsidRPr="00882AC6" w:rsidRDefault="009801D8" w:rsidP="00FC44D7">
      <w:pPr>
        <w:spacing w:line="0" w:lineRule="atLeast"/>
        <w:rPr>
          <w:rFonts w:asciiTheme="minorHAnsi" w:hAnsiTheme="minorHAnsi" w:cs="Arial"/>
          <w:b/>
          <w:sz w:val="22"/>
          <w:szCs w:val="22"/>
        </w:rPr>
      </w:pPr>
    </w:p>
    <w:tbl>
      <w:tblPr>
        <w:tblW w:w="8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1E0" w:firstRow="1" w:lastRow="1" w:firstColumn="1" w:lastColumn="1" w:noHBand="0" w:noVBand="0"/>
      </w:tblPr>
      <w:tblGrid>
        <w:gridCol w:w="8988"/>
      </w:tblGrid>
      <w:tr w:rsidR="009801D8" w:rsidRPr="00882AC6" w:rsidTr="00EF4F4B">
        <w:trPr>
          <w:trHeight w:val="1167"/>
        </w:trPr>
        <w:tc>
          <w:tcPr>
            <w:tcW w:w="8988" w:type="dxa"/>
            <w:vAlign w:val="center"/>
          </w:tcPr>
          <w:p w:rsidR="00CA0BD8" w:rsidRPr="00882AC6" w:rsidRDefault="009801D8" w:rsidP="00D241CD">
            <w:pPr>
              <w:spacing w:line="0" w:lineRule="atLeast"/>
              <w:rPr>
                <w:rFonts w:asciiTheme="minorHAnsi" w:hAnsiTheme="minorHAnsi" w:cs="Arial"/>
                <w:sz w:val="20"/>
                <w:szCs w:val="20"/>
              </w:rPr>
            </w:pPr>
            <w:r w:rsidRPr="00882AC6">
              <w:rPr>
                <w:rFonts w:asciiTheme="minorHAnsi" w:hAnsiTheme="minorHAnsi" w:cs="Arial"/>
                <w:b/>
                <w:szCs w:val="20"/>
              </w:rPr>
              <w:t>Unidad de medida:</w:t>
            </w:r>
            <w:r w:rsidRPr="00882AC6">
              <w:rPr>
                <w:rFonts w:asciiTheme="minorHAnsi" w:hAnsiTheme="minorHAnsi" w:cs="Arial"/>
                <w:sz w:val="20"/>
                <w:szCs w:val="20"/>
              </w:rPr>
              <w:t xml:space="preserve"> </w:t>
            </w:r>
          </w:p>
          <w:p w:rsidR="00820821" w:rsidRPr="00882AC6" w:rsidRDefault="00820821" w:rsidP="00D241CD">
            <w:pPr>
              <w:spacing w:line="0" w:lineRule="atLeast"/>
              <w:rPr>
                <w:rFonts w:asciiTheme="minorHAnsi" w:hAnsiTheme="minorHAnsi" w:cs="Arial"/>
                <w:sz w:val="20"/>
                <w:szCs w:val="20"/>
              </w:rPr>
            </w:pPr>
          </w:p>
          <w:tbl>
            <w:tblPr>
              <w:tblStyle w:val="Tablaconcuadrcula"/>
              <w:tblW w:w="0" w:type="auto"/>
              <w:jc w:val="center"/>
              <w:tblLook w:val="04A0" w:firstRow="1" w:lastRow="0" w:firstColumn="1" w:lastColumn="0" w:noHBand="0" w:noVBand="1"/>
            </w:tblPr>
            <w:tblGrid>
              <w:gridCol w:w="1194"/>
              <w:gridCol w:w="415"/>
              <w:gridCol w:w="1645"/>
              <w:gridCol w:w="464"/>
              <w:gridCol w:w="807"/>
              <w:gridCol w:w="415"/>
            </w:tblGrid>
            <w:tr w:rsidR="00AC700E" w:rsidRPr="00882AC6" w:rsidTr="00FF4A66">
              <w:trPr>
                <w:jc w:val="center"/>
              </w:trPr>
              <w:tc>
                <w:tcPr>
                  <w:tcW w:w="1194" w:type="dxa"/>
                </w:tcPr>
                <w:p w:rsidR="00AC700E" w:rsidRPr="00882AC6" w:rsidRDefault="00AC700E" w:rsidP="00AC700E">
                  <w:pPr>
                    <w:spacing w:line="0" w:lineRule="atLeast"/>
                    <w:jc w:val="right"/>
                    <w:rPr>
                      <w:rFonts w:asciiTheme="minorHAnsi" w:hAnsiTheme="minorHAnsi" w:cs="Arial"/>
                      <w:noProof/>
                      <w:sz w:val="20"/>
                      <w:szCs w:val="20"/>
                    </w:rPr>
                  </w:pPr>
                  <w:r w:rsidRPr="00882AC6">
                    <w:rPr>
                      <w:rFonts w:asciiTheme="minorHAnsi" w:hAnsiTheme="minorHAnsi" w:cs="Arial"/>
                      <w:noProof/>
                      <w:sz w:val="20"/>
                      <w:szCs w:val="20"/>
                    </w:rPr>
                    <w:t>Porcentaje</w:t>
                  </w:r>
                </w:p>
              </w:tc>
              <w:tc>
                <w:tcPr>
                  <w:tcW w:w="415" w:type="dxa"/>
                </w:tcPr>
                <w:p w:rsidR="00AC700E" w:rsidRPr="00882AC6" w:rsidRDefault="00AC700E" w:rsidP="00AC700E">
                  <w:pPr>
                    <w:spacing w:line="0" w:lineRule="atLeast"/>
                    <w:rPr>
                      <w:rFonts w:asciiTheme="minorHAnsi" w:hAnsiTheme="minorHAnsi" w:cs="Arial"/>
                      <w:noProof/>
                      <w:sz w:val="20"/>
                      <w:szCs w:val="20"/>
                    </w:rPr>
                  </w:pPr>
                </w:p>
              </w:tc>
              <w:tc>
                <w:tcPr>
                  <w:tcW w:w="1645" w:type="dxa"/>
                </w:tcPr>
                <w:p w:rsidR="00AC700E" w:rsidRPr="00882AC6" w:rsidRDefault="00AC700E" w:rsidP="00AC700E">
                  <w:pPr>
                    <w:spacing w:line="0" w:lineRule="atLeast"/>
                    <w:jc w:val="right"/>
                    <w:rPr>
                      <w:rFonts w:asciiTheme="minorHAnsi" w:hAnsiTheme="minorHAnsi" w:cs="Arial"/>
                      <w:noProof/>
                      <w:sz w:val="20"/>
                      <w:szCs w:val="20"/>
                    </w:rPr>
                  </w:pPr>
                  <w:r w:rsidRPr="00882AC6">
                    <w:rPr>
                      <w:rFonts w:asciiTheme="minorHAnsi" w:hAnsiTheme="minorHAnsi" w:cs="Arial"/>
                      <w:noProof/>
                      <w:sz w:val="20"/>
                      <w:szCs w:val="20"/>
                    </w:rPr>
                    <w:t>Unidad absoluta</w:t>
                  </w:r>
                </w:p>
              </w:tc>
              <w:tc>
                <w:tcPr>
                  <w:tcW w:w="464" w:type="dxa"/>
                </w:tcPr>
                <w:p w:rsidR="00AC700E" w:rsidRPr="00882AC6" w:rsidRDefault="00AC700E" w:rsidP="00AC700E">
                  <w:pPr>
                    <w:spacing w:line="0" w:lineRule="atLeast"/>
                    <w:rPr>
                      <w:rFonts w:asciiTheme="minorHAnsi" w:hAnsiTheme="minorHAnsi" w:cs="Arial"/>
                      <w:noProof/>
                      <w:sz w:val="20"/>
                      <w:szCs w:val="20"/>
                    </w:rPr>
                  </w:pPr>
                </w:p>
              </w:tc>
              <w:tc>
                <w:tcPr>
                  <w:tcW w:w="807" w:type="dxa"/>
                </w:tcPr>
                <w:p w:rsidR="00AC700E" w:rsidRPr="00882AC6" w:rsidRDefault="00AC700E" w:rsidP="00AC700E">
                  <w:pPr>
                    <w:spacing w:line="0" w:lineRule="atLeast"/>
                    <w:jc w:val="right"/>
                    <w:rPr>
                      <w:rFonts w:asciiTheme="minorHAnsi" w:hAnsiTheme="minorHAnsi" w:cs="Arial"/>
                      <w:noProof/>
                      <w:sz w:val="20"/>
                      <w:szCs w:val="20"/>
                    </w:rPr>
                  </w:pPr>
                  <w:r w:rsidRPr="00882AC6">
                    <w:rPr>
                      <w:rFonts w:asciiTheme="minorHAnsi" w:hAnsiTheme="minorHAnsi" w:cs="Arial"/>
                      <w:noProof/>
                      <w:sz w:val="20"/>
                      <w:szCs w:val="20"/>
                    </w:rPr>
                    <w:t>Índice</w:t>
                  </w:r>
                </w:p>
              </w:tc>
              <w:tc>
                <w:tcPr>
                  <w:tcW w:w="415" w:type="dxa"/>
                </w:tcPr>
                <w:p w:rsidR="00AC700E" w:rsidRPr="00882AC6" w:rsidRDefault="00510AE0" w:rsidP="00AC700E">
                  <w:pPr>
                    <w:spacing w:line="0" w:lineRule="atLeast"/>
                    <w:rPr>
                      <w:rFonts w:asciiTheme="minorHAnsi" w:hAnsiTheme="minorHAnsi" w:cs="Arial"/>
                      <w:noProof/>
                      <w:sz w:val="20"/>
                      <w:szCs w:val="20"/>
                    </w:rPr>
                  </w:pPr>
                  <w:r w:rsidRPr="00882AC6">
                    <w:rPr>
                      <w:rFonts w:asciiTheme="minorHAnsi" w:hAnsiTheme="minorHAnsi" w:cs="Arial"/>
                      <w:noProof/>
                      <w:sz w:val="20"/>
                      <w:szCs w:val="20"/>
                    </w:rPr>
                    <w:t>x</w:t>
                  </w:r>
                </w:p>
              </w:tc>
            </w:tr>
          </w:tbl>
          <w:p w:rsidR="00820821" w:rsidRPr="00882AC6" w:rsidRDefault="00820821" w:rsidP="00D241CD">
            <w:pPr>
              <w:spacing w:line="0" w:lineRule="atLeast"/>
              <w:rPr>
                <w:rFonts w:asciiTheme="minorHAnsi" w:hAnsiTheme="minorHAnsi" w:cs="Arial"/>
                <w:noProof/>
                <w:sz w:val="20"/>
                <w:szCs w:val="20"/>
              </w:rPr>
            </w:pPr>
          </w:p>
        </w:tc>
      </w:tr>
      <w:tr w:rsidR="009801D8" w:rsidRPr="00882AC6" w:rsidTr="009F5809">
        <w:trPr>
          <w:trHeight w:val="397"/>
        </w:trPr>
        <w:tc>
          <w:tcPr>
            <w:tcW w:w="8988" w:type="dxa"/>
            <w:vAlign w:val="center"/>
          </w:tcPr>
          <w:p w:rsidR="004A5674" w:rsidRPr="00882AC6" w:rsidRDefault="004A5674" w:rsidP="00D6274A">
            <w:pPr>
              <w:spacing w:line="0" w:lineRule="atLeast"/>
              <w:rPr>
                <w:rFonts w:asciiTheme="minorHAnsi" w:hAnsiTheme="minorHAnsi" w:cs="Arial"/>
                <w:b/>
                <w:sz w:val="20"/>
                <w:szCs w:val="20"/>
              </w:rPr>
            </w:pPr>
          </w:p>
          <w:p w:rsidR="00510AE0" w:rsidRPr="00882AC6" w:rsidRDefault="009801D8" w:rsidP="00D241CD">
            <w:pPr>
              <w:spacing w:line="0" w:lineRule="atLeast"/>
              <w:rPr>
                <w:rFonts w:asciiTheme="minorHAnsi" w:hAnsiTheme="minorHAnsi" w:cs="Arial"/>
                <w:b/>
                <w:szCs w:val="20"/>
              </w:rPr>
            </w:pPr>
            <w:r w:rsidRPr="00882AC6">
              <w:rPr>
                <w:rFonts w:asciiTheme="minorHAnsi" w:hAnsiTheme="minorHAnsi" w:cs="Arial"/>
                <w:b/>
                <w:szCs w:val="20"/>
              </w:rPr>
              <w:t xml:space="preserve">Fórmula: </w:t>
            </w:r>
          </w:p>
          <w:p w:rsidR="00D241CD" w:rsidRPr="00882AC6" w:rsidRDefault="00C71EB8" w:rsidP="00C71EB8">
            <w:pPr>
              <w:spacing w:line="0" w:lineRule="atLeast"/>
              <w:rPr>
                <w:rFonts w:asciiTheme="minorHAnsi" w:hAnsiTheme="minorHAnsi" w:cs="Arial"/>
                <w:sz w:val="20"/>
                <w:szCs w:val="20"/>
              </w:rPr>
            </w:pPr>
            <w:r w:rsidRPr="00882AC6">
              <w:rPr>
                <w:rFonts w:asciiTheme="minorHAnsi" w:hAnsiTheme="minorHAnsi" w:cs="Arial"/>
                <w:szCs w:val="20"/>
              </w:rPr>
              <w:t>(Recursos gestionados que son entregados directamente por el ente público y/o privado) / (Presupuesto de inversión asignado a los proyectos de Bienestar Institucional).</w:t>
            </w:r>
            <w:r w:rsidRPr="00882AC6">
              <w:rPr>
                <w:rFonts w:cs="Arial"/>
                <w:b/>
              </w:rPr>
              <w:t xml:space="preserve"> </w:t>
            </w:r>
          </w:p>
        </w:tc>
      </w:tr>
      <w:tr w:rsidR="009801D8" w:rsidRPr="00D037B1" w:rsidTr="009F5809">
        <w:trPr>
          <w:trHeight w:val="397"/>
        </w:trPr>
        <w:tc>
          <w:tcPr>
            <w:tcW w:w="8988" w:type="dxa"/>
            <w:vAlign w:val="center"/>
          </w:tcPr>
          <w:p w:rsidR="005C75D9" w:rsidRPr="00882AC6" w:rsidRDefault="009801D8" w:rsidP="00D241CD">
            <w:pPr>
              <w:spacing w:line="0" w:lineRule="atLeast"/>
              <w:rPr>
                <w:rFonts w:asciiTheme="minorHAnsi" w:hAnsiTheme="minorHAnsi" w:cs="Arial"/>
                <w:b/>
                <w:szCs w:val="20"/>
              </w:rPr>
            </w:pPr>
            <w:r w:rsidRPr="00882AC6">
              <w:rPr>
                <w:rFonts w:asciiTheme="minorHAnsi" w:hAnsiTheme="minorHAnsi" w:cs="Arial"/>
                <w:b/>
                <w:szCs w:val="20"/>
              </w:rPr>
              <w:t>Consideraciones metodológicas para el cálculo:</w:t>
            </w:r>
            <w:r w:rsidR="008D5292" w:rsidRPr="00882AC6">
              <w:rPr>
                <w:rFonts w:asciiTheme="minorHAnsi" w:hAnsiTheme="minorHAnsi" w:cs="Arial"/>
                <w:b/>
                <w:szCs w:val="20"/>
              </w:rPr>
              <w:t xml:space="preserve"> </w:t>
            </w:r>
          </w:p>
          <w:p w:rsidR="004E3DEC" w:rsidRPr="004E3DEC" w:rsidRDefault="004E3DEC" w:rsidP="00D241CD">
            <w:pPr>
              <w:spacing w:line="0" w:lineRule="atLeast"/>
              <w:rPr>
                <w:rFonts w:asciiTheme="minorHAnsi" w:hAnsiTheme="minorHAnsi" w:cs="Arial"/>
                <w:szCs w:val="20"/>
              </w:rPr>
            </w:pPr>
            <w:r w:rsidRPr="00882AC6">
              <w:rPr>
                <w:rFonts w:asciiTheme="minorHAnsi" w:hAnsiTheme="minorHAnsi" w:cs="Arial"/>
                <w:szCs w:val="20"/>
              </w:rPr>
              <w:t>Se debe tener presente que los recursos gestionados corresponden no solo a los que entran directamente a la Universidad, sino también a los que perciben los miembros de la comunidad universitaria a través de apoyos brindados por inst</w:t>
            </w:r>
            <w:r w:rsidR="005C6948" w:rsidRPr="00882AC6">
              <w:rPr>
                <w:rFonts w:asciiTheme="minorHAnsi" w:hAnsiTheme="minorHAnsi" w:cs="Arial"/>
                <w:szCs w:val="20"/>
              </w:rPr>
              <w:t>ituciones públicas y/o privadas o a través de instituciones como el ICETEX en el caso de los estudiantes.</w:t>
            </w:r>
          </w:p>
          <w:p w:rsidR="000A64CD" w:rsidRPr="008D5292" w:rsidRDefault="000A64CD" w:rsidP="00D241CD">
            <w:pPr>
              <w:spacing w:line="0" w:lineRule="atLeast"/>
              <w:rPr>
                <w:rFonts w:asciiTheme="minorHAnsi" w:hAnsiTheme="minorHAnsi" w:cs="Arial"/>
                <w:b/>
                <w:szCs w:val="20"/>
              </w:rPr>
            </w:pPr>
          </w:p>
        </w:tc>
      </w:tr>
      <w:tr w:rsidR="009801D8" w:rsidRPr="00D037B1" w:rsidTr="009F5809">
        <w:trPr>
          <w:trHeight w:val="397"/>
        </w:trPr>
        <w:tc>
          <w:tcPr>
            <w:tcW w:w="8988" w:type="dxa"/>
            <w:vAlign w:val="center"/>
          </w:tcPr>
          <w:p w:rsidR="002114F6" w:rsidRPr="00D037B1" w:rsidRDefault="002114F6" w:rsidP="002114F6">
            <w:pPr>
              <w:spacing w:line="0" w:lineRule="atLeast"/>
              <w:rPr>
                <w:rFonts w:asciiTheme="minorHAnsi" w:hAnsiTheme="minorHAnsi" w:cs="Arial"/>
                <w:b/>
                <w:noProof/>
                <w:szCs w:val="20"/>
              </w:rPr>
            </w:pPr>
            <w:r w:rsidRPr="00D037B1">
              <w:rPr>
                <w:rFonts w:asciiTheme="minorHAnsi" w:hAnsiTheme="minorHAnsi" w:cs="Arial"/>
                <w:b/>
                <w:noProof/>
                <w:szCs w:val="20"/>
              </w:rPr>
              <w:t>Información soporte</w:t>
            </w:r>
            <w:r w:rsidR="00805B8F">
              <w:rPr>
                <w:rFonts w:asciiTheme="minorHAnsi" w:hAnsiTheme="minorHAnsi" w:cs="Arial"/>
                <w:b/>
                <w:noProof/>
                <w:szCs w:val="20"/>
              </w:rPr>
              <w:t xml:space="preserve"> </w:t>
            </w:r>
            <w:r w:rsidR="00805B8F" w:rsidRPr="00085CA0">
              <w:rPr>
                <w:rFonts w:asciiTheme="minorHAnsi" w:hAnsiTheme="minorHAnsi" w:cs="Arial"/>
                <w:b/>
                <w:noProof/>
                <w:szCs w:val="20"/>
              </w:rPr>
              <w:t>(soporte que se carga en el seguimiento)</w:t>
            </w:r>
            <w:r w:rsidRPr="00085CA0">
              <w:rPr>
                <w:rFonts w:asciiTheme="minorHAnsi" w:hAnsiTheme="minorHAnsi" w:cs="Arial"/>
                <w:b/>
                <w:noProof/>
                <w:szCs w:val="20"/>
              </w:rPr>
              <w:t>:</w:t>
            </w:r>
          </w:p>
          <w:p w:rsidR="004A03EC" w:rsidRDefault="004A03EC" w:rsidP="002114F6">
            <w:pPr>
              <w:spacing w:line="0" w:lineRule="atLeast"/>
              <w:rPr>
                <w:rFonts w:asciiTheme="minorHAnsi" w:hAnsiTheme="minorHAnsi" w:cs="Arial"/>
                <w:b/>
                <w:noProof/>
                <w:sz w:val="20"/>
                <w:szCs w:val="20"/>
              </w:rPr>
            </w:pPr>
          </w:p>
          <w:tbl>
            <w:tblPr>
              <w:tblW w:w="0" w:type="auto"/>
              <w:tblCellMar>
                <w:left w:w="70" w:type="dxa"/>
                <w:right w:w="70" w:type="dxa"/>
              </w:tblCellMar>
              <w:tblLook w:val="04A0" w:firstRow="1" w:lastRow="0" w:firstColumn="1" w:lastColumn="0" w:noHBand="0" w:noVBand="1"/>
            </w:tblPr>
            <w:tblGrid>
              <w:gridCol w:w="2548"/>
              <w:gridCol w:w="507"/>
              <w:gridCol w:w="1016"/>
              <w:gridCol w:w="2210"/>
              <w:gridCol w:w="817"/>
              <w:gridCol w:w="1654"/>
            </w:tblGrid>
            <w:tr w:rsidR="00A8386C" w:rsidRPr="00A8386C" w:rsidTr="00A8386C">
              <w:trPr>
                <w:trHeight w:val="780"/>
              </w:trPr>
              <w:tc>
                <w:tcPr>
                  <w:tcW w:w="0" w:type="auto"/>
                  <w:tcBorders>
                    <w:top w:val="single" w:sz="8" w:space="0" w:color="auto"/>
                    <w:left w:val="single" w:sz="8" w:space="0" w:color="auto"/>
                    <w:bottom w:val="single" w:sz="8" w:space="0" w:color="auto"/>
                    <w:right w:val="single" w:sz="8" w:space="0" w:color="auto"/>
                  </w:tcBorders>
                  <w:shd w:val="clear" w:color="000000" w:fill="95B3D7"/>
                  <w:vAlign w:val="center"/>
                  <w:hideMark/>
                </w:tcPr>
                <w:p w:rsidR="00A8386C" w:rsidRPr="00A8386C" w:rsidRDefault="00A8386C" w:rsidP="00A8386C">
                  <w:pPr>
                    <w:widowControl/>
                    <w:adjustRightInd/>
                    <w:spacing w:line="240" w:lineRule="auto"/>
                    <w:jc w:val="center"/>
                    <w:textAlignment w:val="auto"/>
                    <w:rPr>
                      <w:rFonts w:ascii="Calibri" w:hAnsi="Calibri"/>
                      <w:b/>
                      <w:bCs/>
                      <w:color w:val="000000"/>
                      <w:sz w:val="20"/>
                      <w:szCs w:val="20"/>
                      <w:lang w:val="es-CO" w:eastAsia="es-CO"/>
                    </w:rPr>
                  </w:pPr>
                  <w:r w:rsidRPr="00A8386C">
                    <w:rPr>
                      <w:rFonts w:ascii="Calibri" w:hAnsi="Calibri"/>
                      <w:b/>
                      <w:bCs/>
                      <w:color w:val="000000"/>
                      <w:sz w:val="20"/>
                      <w:szCs w:val="20"/>
                      <w:lang w:eastAsia="es-CO"/>
                    </w:rPr>
                    <w:t>ENTIDAD O PROGRAMA EN ALIANZA</w:t>
                  </w:r>
                </w:p>
              </w:tc>
              <w:tc>
                <w:tcPr>
                  <w:tcW w:w="0" w:type="auto"/>
                  <w:tcBorders>
                    <w:top w:val="single" w:sz="8" w:space="0" w:color="auto"/>
                    <w:left w:val="nil"/>
                    <w:bottom w:val="single" w:sz="8" w:space="0" w:color="auto"/>
                    <w:right w:val="single" w:sz="8" w:space="0" w:color="auto"/>
                  </w:tcBorders>
                  <w:shd w:val="clear" w:color="000000" w:fill="95B3D7"/>
                  <w:vAlign w:val="center"/>
                  <w:hideMark/>
                </w:tcPr>
                <w:p w:rsidR="00A8386C" w:rsidRPr="00A8386C" w:rsidRDefault="00A8386C" w:rsidP="00A8386C">
                  <w:pPr>
                    <w:widowControl/>
                    <w:adjustRightInd/>
                    <w:spacing w:line="240" w:lineRule="auto"/>
                    <w:jc w:val="center"/>
                    <w:textAlignment w:val="auto"/>
                    <w:rPr>
                      <w:rFonts w:ascii="Calibri" w:hAnsi="Calibri"/>
                      <w:b/>
                      <w:bCs/>
                      <w:color w:val="000000"/>
                      <w:sz w:val="20"/>
                      <w:szCs w:val="20"/>
                      <w:lang w:val="es-CO" w:eastAsia="es-CO"/>
                    </w:rPr>
                  </w:pPr>
                  <w:r w:rsidRPr="00A8386C">
                    <w:rPr>
                      <w:rFonts w:ascii="Calibri" w:hAnsi="Calibri"/>
                      <w:b/>
                      <w:bCs/>
                      <w:color w:val="000000"/>
                      <w:sz w:val="20"/>
                      <w:szCs w:val="20"/>
                      <w:lang w:eastAsia="es-CO"/>
                    </w:rPr>
                    <w:t>MES</w:t>
                  </w:r>
                </w:p>
              </w:tc>
              <w:tc>
                <w:tcPr>
                  <w:tcW w:w="0" w:type="auto"/>
                  <w:tcBorders>
                    <w:top w:val="single" w:sz="8" w:space="0" w:color="auto"/>
                    <w:left w:val="nil"/>
                    <w:bottom w:val="single" w:sz="8" w:space="0" w:color="auto"/>
                    <w:right w:val="single" w:sz="8" w:space="0" w:color="auto"/>
                  </w:tcBorders>
                  <w:shd w:val="clear" w:color="000000" w:fill="95B3D7"/>
                  <w:vAlign w:val="center"/>
                  <w:hideMark/>
                </w:tcPr>
                <w:p w:rsidR="00A8386C" w:rsidRPr="00A8386C" w:rsidRDefault="00A8386C" w:rsidP="00A8386C">
                  <w:pPr>
                    <w:widowControl/>
                    <w:adjustRightInd/>
                    <w:spacing w:line="240" w:lineRule="auto"/>
                    <w:jc w:val="center"/>
                    <w:textAlignment w:val="auto"/>
                    <w:rPr>
                      <w:rFonts w:ascii="Calibri" w:hAnsi="Calibri"/>
                      <w:b/>
                      <w:bCs/>
                      <w:color w:val="000000"/>
                      <w:sz w:val="20"/>
                      <w:szCs w:val="20"/>
                      <w:lang w:val="es-CO" w:eastAsia="es-CO"/>
                    </w:rPr>
                  </w:pPr>
                  <w:r w:rsidRPr="00A8386C">
                    <w:rPr>
                      <w:rFonts w:ascii="Calibri" w:hAnsi="Calibri"/>
                      <w:b/>
                      <w:bCs/>
                      <w:color w:val="000000"/>
                      <w:sz w:val="20"/>
                      <w:szCs w:val="20"/>
                      <w:lang w:eastAsia="es-CO"/>
                    </w:rPr>
                    <w:t>CARÁCTER</w:t>
                  </w:r>
                </w:p>
              </w:tc>
              <w:tc>
                <w:tcPr>
                  <w:tcW w:w="0" w:type="auto"/>
                  <w:tcBorders>
                    <w:top w:val="single" w:sz="8" w:space="0" w:color="auto"/>
                    <w:left w:val="nil"/>
                    <w:bottom w:val="single" w:sz="8" w:space="0" w:color="auto"/>
                    <w:right w:val="single" w:sz="8" w:space="0" w:color="auto"/>
                  </w:tcBorders>
                  <w:shd w:val="clear" w:color="000000" w:fill="95B3D7"/>
                  <w:vAlign w:val="center"/>
                  <w:hideMark/>
                </w:tcPr>
                <w:p w:rsidR="00A8386C" w:rsidRPr="00A8386C" w:rsidRDefault="00A8386C" w:rsidP="00A8386C">
                  <w:pPr>
                    <w:widowControl/>
                    <w:adjustRightInd/>
                    <w:spacing w:line="240" w:lineRule="auto"/>
                    <w:jc w:val="center"/>
                    <w:textAlignment w:val="auto"/>
                    <w:rPr>
                      <w:rFonts w:ascii="Calibri" w:hAnsi="Calibri"/>
                      <w:b/>
                      <w:bCs/>
                      <w:color w:val="000000"/>
                      <w:sz w:val="20"/>
                      <w:szCs w:val="20"/>
                      <w:lang w:val="es-CO" w:eastAsia="es-CO"/>
                    </w:rPr>
                  </w:pPr>
                  <w:r w:rsidRPr="00A8386C">
                    <w:rPr>
                      <w:rFonts w:ascii="Calibri" w:hAnsi="Calibri"/>
                      <w:b/>
                      <w:bCs/>
                      <w:color w:val="000000"/>
                      <w:sz w:val="20"/>
                      <w:szCs w:val="20"/>
                      <w:lang w:eastAsia="es-CO"/>
                    </w:rPr>
                    <w:t>TIPO DE INGRESO DEL RECURSO</w:t>
                  </w:r>
                </w:p>
              </w:tc>
              <w:tc>
                <w:tcPr>
                  <w:tcW w:w="0" w:type="auto"/>
                  <w:tcBorders>
                    <w:top w:val="single" w:sz="8" w:space="0" w:color="auto"/>
                    <w:left w:val="nil"/>
                    <w:bottom w:val="single" w:sz="8" w:space="0" w:color="auto"/>
                    <w:right w:val="single" w:sz="8" w:space="0" w:color="auto"/>
                  </w:tcBorders>
                  <w:shd w:val="clear" w:color="000000" w:fill="95B3D7"/>
                  <w:vAlign w:val="center"/>
                  <w:hideMark/>
                </w:tcPr>
                <w:p w:rsidR="00A8386C" w:rsidRPr="00A8386C" w:rsidRDefault="00A8386C" w:rsidP="00A8386C">
                  <w:pPr>
                    <w:widowControl/>
                    <w:adjustRightInd/>
                    <w:spacing w:line="240" w:lineRule="auto"/>
                    <w:jc w:val="center"/>
                    <w:textAlignment w:val="auto"/>
                    <w:rPr>
                      <w:rFonts w:ascii="Calibri" w:hAnsi="Calibri"/>
                      <w:b/>
                      <w:bCs/>
                      <w:color w:val="000000"/>
                      <w:sz w:val="20"/>
                      <w:szCs w:val="20"/>
                      <w:lang w:val="es-CO" w:eastAsia="es-CO"/>
                    </w:rPr>
                  </w:pPr>
                  <w:r w:rsidRPr="00A8386C">
                    <w:rPr>
                      <w:rFonts w:ascii="Calibri" w:hAnsi="Calibri"/>
                      <w:b/>
                      <w:bCs/>
                      <w:color w:val="000000"/>
                      <w:sz w:val="20"/>
                      <w:szCs w:val="20"/>
                      <w:lang w:eastAsia="es-CO"/>
                    </w:rPr>
                    <w:t>MONTO</w:t>
                  </w:r>
                </w:p>
              </w:tc>
              <w:tc>
                <w:tcPr>
                  <w:tcW w:w="0" w:type="auto"/>
                  <w:tcBorders>
                    <w:top w:val="single" w:sz="8" w:space="0" w:color="auto"/>
                    <w:left w:val="nil"/>
                    <w:bottom w:val="single" w:sz="8" w:space="0" w:color="auto"/>
                    <w:right w:val="single" w:sz="8" w:space="0" w:color="auto"/>
                  </w:tcBorders>
                  <w:shd w:val="clear" w:color="000000" w:fill="95B3D7"/>
                  <w:vAlign w:val="center"/>
                  <w:hideMark/>
                </w:tcPr>
                <w:p w:rsidR="00A8386C" w:rsidRPr="00A8386C" w:rsidRDefault="00A8386C" w:rsidP="00A8386C">
                  <w:pPr>
                    <w:widowControl/>
                    <w:adjustRightInd/>
                    <w:spacing w:line="240" w:lineRule="auto"/>
                    <w:jc w:val="center"/>
                    <w:textAlignment w:val="auto"/>
                    <w:rPr>
                      <w:rFonts w:ascii="Calibri" w:hAnsi="Calibri"/>
                      <w:b/>
                      <w:bCs/>
                      <w:color w:val="000000"/>
                      <w:sz w:val="20"/>
                      <w:szCs w:val="20"/>
                      <w:lang w:val="es-CO" w:eastAsia="es-CO"/>
                    </w:rPr>
                  </w:pPr>
                  <w:r w:rsidRPr="00A8386C">
                    <w:rPr>
                      <w:rFonts w:ascii="Calibri" w:hAnsi="Calibri"/>
                      <w:b/>
                      <w:bCs/>
                      <w:color w:val="000000"/>
                      <w:sz w:val="20"/>
                      <w:szCs w:val="20"/>
                      <w:lang w:eastAsia="es-CO"/>
                    </w:rPr>
                    <w:t>SOPORTE Y/O FUENTE</w:t>
                  </w:r>
                </w:p>
              </w:tc>
            </w:tr>
            <w:tr w:rsidR="00A8386C" w:rsidRPr="00A8386C" w:rsidTr="00A8386C">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rsidR="00A8386C" w:rsidRPr="00A8386C" w:rsidRDefault="00A8386C" w:rsidP="00A8386C">
                  <w:pPr>
                    <w:widowControl/>
                    <w:adjustRightInd/>
                    <w:spacing w:line="240" w:lineRule="auto"/>
                    <w:textAlignment w:val="auto"/>
                    <w:rPr>
                      <w:rFonts w:ascii="Calibri" w:hAnsi="Calibri"/>
                      <w:b/>
                      <w:bCs/>
                      <w:color w:val="000000"/>
                      <w:sz w:val="20"/>
                      <w:szCs w:val="20"/>
                      <w:lang w:val="es-CO" w:eastAsia="es-CO"/>
                    </w:rPr>
                  </w:pPr>
                  <w:r w:rsidRPr="00A8386C">
                    <w:rPr>
                      <w:rFonts w:ascii="Calibri" w:hAnsi="Calibri"/>
                      <w:b/>
                      <w:bCs/>
                      <w:color w:val="000000"/>
                      <w:sz w:val="20"/>
                      <w:szCs w:val="20"/>
                      <w:lang w:val="es-CO" w:eastAsia="es-CO"/>
                    </w:rPr>
                    <w:t> </w:t>
                  </w:r>
                </w:p>
              </w:tc>
              <w:tc>
                <w:tcPr>
                  <w:tcW w:w="0" w:type="auto"/>
                  <w:tcBorders>
                    <w:top w:val="nil"/>
                    <w:left w:val="nil"/>
                    <w:bottom w:val="single" w:sz="8" w:space="0" w:color="auto"/>
                    <w:right w:val="single" w:sz="8" w:space="0" w:color="auto"/>
                  </w:tcBorders>
                  <w:shd w:val="clear" w:color="auto" w:fill="auto"/>
                  <w:vAlign w:val="center"/>
                  <w:hideMark/>
                </w:tcPr>
                <w:p w:rsidR="00A8386C" w:rsidRPr="00A8386C" w:rsidRDefault="00A8386C" w:rsidP="00A8386C">
                  <w:pPr>
                    <w:widowControl/>
                    <w:adjustRightInd/>
                    <w:spacing w:line="240" w:lineRule="auto"/>
                    <w:textAlignment w:val="auto"/>
                    <w:rPr>
                      <w:rFonts w:ascii="Calibri" w:hAnsi="Calibri"/>
                      <w:b/>
                      <w:bCs/>
                      <w:color w:val="000000"/>
                      <w:sz w:val="20"/>
                      <w:szCs w:val="20"/>
                      <w:lang w:val="es-CO" w:eastAsia="es-CO"/>
                    </w:rPr>
                  </w:pPr>
                  <w:r w:rsidRPr="00A8386C">
                    <w:rPr>
                      <w:rFonts w:ascii="Calibri" w:hAnsi="Calibri"/>
                      <w:b/>
                      <w:bCs/>
                      <w:color w:val="000000"/>
                      <w:sz w:val="20"/>
                      <w:szCs w:val="20"/>
                      <w:lang w:val="es-CO" w:eastAsia="es-CO"/>
                    </w:rPr>
                    <w:t> </w:t>
                  </w:r>
                </w:p>
              </w:tc>
              <w:tc>
                <w:tcPr>
                  <w:tcW w:w="0" w:type="auto"/>
                  <w:tcBorders>
                    <w:top w:val="nil"/>
                    <w:left w:val="nil"/>
                    <w:bottom w:val="single" w:sz="8" w:space="0" w:color="auto"/>
                    <w:right w:val="single" w:sz="8" w:space="0" w:color="auto"/>
                  </w:tcBorders>
                  <w:shd w:val="clear" w:color="auto" w:fill="auto"/>
                  <w:vAlign w:val="center"/>
                  <w:hideMark/>
                </w:tcPr>
                <w:p w:rsidR="00A8386C" w:rsidRPr="00A8386C" w:rsidRDefault="00A8386C" w:rsidP="00A8386C">
                  <w:pPr>
                    <w:widowControl/>
                    <w:adjustRightInd/>
                    <w:spacing w:line="240" w:lineRule="auto"/>
                    <w:textAlignment w:val="auto"/>
                    <w:rPr>
                      <w:rFonts w:ascii="Calibri" w:hAnsi="Calibri"/>
                      <w:b/>
                      <w:bCs/>
                      <w:color w:val="000000"/>
                      <w:sz w:val="20"/>
                      <w:szCs w:val="20"/>
                      <w:lang w:val="es-CO" w:eastAsia="es-CO"/>
                    </w:rPr>
                  </w:pPr>
                  <w:r w:rsidRPr="00A8386C">
                    <w:rPr>
                      <w:rFonts w:ascii="Calibri" w:hAnsi="Calibri"/>
                      <w:b/>
                      <w:bCs/>
                      <w:color w:val="000000"/>
                      <w:sz w:val="20"/>
                      <w:szCs w:val="20"/>
                      <w:lang w:val="es-CO" w:eastAsia="es-CO"/>
                    </w:rPr>
                    <w:t> </w:t>
                  </w:r>
                </w:p>
              </w:tc>
              <w:tc>
                <w:tcPr>
                  <w:tcW w:w="0" w:type="auto"/>
                  <w:tcBorders>
                    <w:top w:val="nil"/>
                    <w:left w:val="nil"/>
                    <w:bottom w:val="single" w:sz="8" w:space="0" w:color="auto"/>
                    <w:right w:val="single" w:sz="8" w:space="0" w:color="auto"/>
                  </w:tcBorders>
                  <w:shd w:val="clear" w:color="auto" w:fill="auto"/>
                  <w:vAlign w:val="center"/>
                  <w:hideMark/>
                </w:tcPr>
                <w:p w:rsidR="00A8386C" w:rsidRPr="00A8386C" w:rsidRDefault="00A8386C" w:rsidP="00A8386C">
                  <w:pPr>
                    <w:widowControl/>
                    <w:adjustRightInd/>
                    <w:spacing w:line="240" w:lineRule="auto"/>
                    <w:textAlignment w:val="auto"/>
                    <w:rPr>
                      <w:rFonts w:ascii="Calibri" w:hAnsi="Calibri"/>
                      <w:b/>
                      <w:bCs/>
                      <w:color w:val="000000"/>
                      <w:sz w:val="20"/>
                      <w:szCs w:val="20"/>
                      <w:lang w:val="es-CO" w:eastAsia="es-CO"/>
                    </w:rPr>
                  </w:pPr>
                  <w:r w:rsidRPr="00A8386C">
                    <w:rPr>
                      <w:rFonts w:ascii="Calibri" w:hAnsi="Calibri"/>
                      <w:b/>
                      <w:bCs/>
                      <w:color w:val="000000"/>
                      <w:sz w:val="20"/>
                      <w:szCs w:val="20"/>
                      <w:lang w:val="es-CO" w:eastAsia="es-CO"/>
                    </w:rPr>
                    <w:t> </w:t>
                  </w:r>
                </w:p>
              </w:tc>
              <w:tc>
                <w:tcPr>
                  <w:tcW w:w="0" w:type="auto"/>
                  <w:tcBorders>
                    <w:top w:val="nil"/>
                    <w:left w:val="nil"/>
                    <w:bottom w:val="single" w:sz="8" w:space="0" w:color="auto"/>
                    <w:right w:val="single" w:sz="8" w:space="0" w:color="auto"/>
                  </w:tcBorders>
                  <w:shd w:val="clear" w:color="auto" w:fill="auto"/>
                  <w:vAlign w:val="center"/>
                  <w:hideMark/>
                </w:tcPr>
                <w:p w:rsidR="00A8386C" w:rsidRPr="00A8386C" w:rsidRDefault="00A8386C" w:rsidP="00A8386C">
                  <w:pPr>
                    <w:widowControl/>
                    <w:adjustRightInd/>
                    <w:spacing w:line="240" w:lineRule="auto"/>
                    <w:textAlignment w:val="auto"/>
                    <w:rPr>
                      <w:rFonts w:ascii="Calibri" w:hAnsi="Calibri"/>
                      <w:b/>
                      <w:bCs/>
                      <w:color w:val="000000"/>
                      <w:sz w:val="20"/>
                      <w:szCs w:val="20"/>
                      <w:lang w:val="es-CO" w:eastAsia="es-CO"/>
                    </w:rPr>
                  </w:pPr>
                  <w:r w:rsidRPr="00A8386C">
                    <w:rPr>
                      <w:rFonts w:ascii="Calibri" w:hAnsi="Calibri"/>
                      <w:b/>
                      <w:bCs/>
                      <w:color w:val="000000"/>
                      <w:sz w:val="20"/>
                      <w:szCs w:val="20"/>
                      <w:lang w:val="es-CO" w:eastAsia="es-CO"/>
                    </w:rPr>
                    <w:t> </w:t>
                  </w:r>
                </w:p>
              </w:tc>
              <w:tc>
                <w:tcPr>
                  <w:tcW w:w="0" w:type="auto"/>
                  <w:tcBorders>
                    <w:top w:val="nil"/>
                    <w:left w:val="nil"/>
                    <w:bottom w:val="single" w:sz="8" w:space="0" w:color="auto"/>
                    <w:right w:val="single" w:sz="8" w:space="0" w:color="auto"/>
                  </w:tcBorders>
                  <w:shd w:val="clear" w:color="auto" w:fill="auto"/>
                  <w:vAlign w:val="center"/>
                  <w:hideMark/>
                </w:tcPr>
                <w:p w:rsidR="00A8386C" w:rsidRPr="00A8386C" w:rsidRDefault="00A8386C" w:rsidP="00A8386C">
                  <w:pPr>
                    <w:widowControl/>
                    <w:adjustRightInd/>
                    <w:spacing w:line="240" w:lineRule="auto"/>
                    <w:textAlignment w:val="auto"/>
                    <w:rPr>
                      <w:rFonts w:ascii="Calibri" w:hAnsi="Calibri"/>
                      <w:b/>
                      <w:bCs/>
                      <w:color w:val="000000"/>
                      <w:sz w:val="20"/>
                      <w:szCs w:val="20"/>
                      <w:lang w:val="es-CO" w:eastAsia="es-CO"/>
                    </w:rPr>
                  </w:pPr>
                  <w:r w:rsidRPr="00A8386C">
                    <w:rPr>
                      <w:rFonts w:ascii="Calibri" w:hAnsi="Calibri"/>
                      <w:b/>
                      <w:bCs/>
                      <w:color w:val="000000"/>
                      <w:sz w:val="20"/>
                      <w:szCs w:val="20"/>
                      <w:lang w:val="es-CO" w:eastAsia="es-CO"/>
                    </w:rPr>
                    <w:t> </w:t>
                  </w:r>
                </w:p>
              </w:tc>
            </w:tr>
            <w:tr w:rsidR="00A8386C" w:rsidRPr="00A8386C" w:rsidTr="00A8386C">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rsidR="00A8386C" w:rsidRPr="00A8386C" w:rsidRDefault="00A8386C" w:rsidP="00A8386C">
                  <w:pPr>
                    <w:widowControl/>
                    <w:adjustRightInd/>
                    <w:spacing w:line="240" w:lineRule="auto"/>
                    <w:textAlignment w:val="auto"/>
                    <w:rPr>
                      <w:rFonts w:ascii="Calibri" w:hAnsi="Calibri"/>
                      <w:b/>
                      <w:bCs/>
                      <w:color w:val="000000"/>
                      <w:sz w:val="20"/>
                      <w:szCs w:val="20"/>
                      <w:lang w:val="es-CO" w:eastAsia="es-CO"/>
                    </w:rPr>
                  </w:pPr>
                  <w:r w:rsidRPr="00A8386C">
                    <w:rPr>
                      <w:rFonts w:ascii="Calibri" w:hAnsi="Calibri"/>
                      <w:b/>
                      <w:bCs/>
                      <w:color w:val="000000"/>
                      <w:sz w:val="20"/>
                      <w:szCs w:val="20"/>
                      <w:lang w:val="es-CO" w:eastAsia="es-CO"/>
                    </w:rPr>
                    <w:t> </w:t>
                  </w:r>
                </w:p>
              </w:tc>
              <w:tc>
                <w:tcPr>
                  <w:tcW w:w="0" w:type="auto"/>
                  <w:tcBorders>
                    <w:top w:val="nil"/>
                    <w:left w:val="nil"/>
                    <w:bottom w:val="single" w:sz="8" w:space="0" w:color="auto"/>
                    <w:right w:val="single" w:sz="8" w:space="0" w:color="auto"/>
                  </w:tcBorders>
                  <w:shd w:val="clear" w:color="auto" w:fill="auto"/>
                  <w:vAlign w:val="center"/>
                  <w:hideMark/>
                </w:tcPr>
                <w:p w:rsidR="00A8386C" w:rsidRPr="00A8386C" w:rsidRDefault="00A8386C" w:rsidP="00A8386C">
                  <w:pPr>
                    <w:widowControl/>
                    <w:adjustRightInd/>
                    <w:spacing w:line="240" w:lineRule="auto"/>
                    <w:textAlignment w:val="auto"/>
                    <w:rPr>
                      <w:rFonts w:ascii="Calibri" w:hAnsi="Calibri"/>
                      <w:b/>
                      <w:bCs/>
                      <w:color w:val="000000"/>
                      <w:sz w:val="20"/>
                      <w:szCs w:val="20"/>
                      <w:lang w:val="es-CO" w:eastAsia="es-CO"/>
                    </w:rPr>
                  </w:pPr>
                  <w:r w:rsidRPr="00A8386C">
                    <w:rPr>
                      <w:rFonts w:ascii="Calibri" w:hAnsi="Calibri"/>
                      <w:b/>
                      <w:bCs/>
                      <w:color w:val="000000"/>
                      <w:sz w:val="20"/>
                      <w:szCs w:val="20"/>
                      <w:lang w:val="es-CO" w:eastAsia="es-CO"/>
                    </w:rPr>
                    <w:t> </w:t>
                  </w:r>
                </w:p>
              </w:tc>
              <w:tc>
                <w:tcPr>
                  <w:tcW w:w="0" w:type="auto"/>
                  <w:tcBorders>
                    <w:top w:val="nil"/>
                    <w:left w:val="nil"/>
                    <w:bottom w:val="single" w:sz="8" w:space="0" w:color="auto"/>
                    <w:right w:val="single" w:sz="8" w:space="0" w:color="auto"/>
                  </w:tcBorders>
                  <w:shd w:val="clear" w:color="auto" w:fill="auto"/>
                  <w:vAlign w:val="center"/>
                  <w:hideMark/>
                </w:tcPr>
                <w:p w:rsidR="00A8386C" w:rsidRPr="00A8386C" w:rsidRDefault="00A8386C" w:rsidP="00A8386C">
                  <w:pPr>
                    <w:widowControl/>
                    <w:adjustRightInd/>
                    <w:spacing w:line="240" w:lineRule="auto"/>
                    <w:textAlignment w:val="auto"/>
                    <w:rPr>
                      <w:rFonts w:ascii="Calibri" w:hAnsi="Calibri"/>
                      <w:b/>
                      <w:bCs/>
                      <w:color w:val="000000"/>
                      <w:sz w:val="20"/>
                      <w:szCs w:val="20"/>
                      <w:lang w:val="es-CO" w:eastAsia="es-CO"/>
                    </w:rPr>
                  </w:pPr>
                  <w:r w:rsidRPr="00A8386C">
                    <w:rPr>
                      <w:rFonts w:ascii="Calibri" w:hAnsi="Calibri"/>
                      <w:b/>
                      <w:bCs/>
                      <w:color w:val="000000"/>
                      <w:sz w:val="20"/>
                      <w:szCs w:val="20"/>
                      <w:lang w:val="es-CO" w:eastAsia="es-CO"/>
                    </w:rPr>
                    <w:t> </w:t>
                  </w:r>
                </w:p>
              </w:tc>
              <w:tc>
                <w:tcPr>
                  <w:tcW w:w="0" w:type="auto"/>
                  <w:tcBorders>
                    <w:top w:val="nil"/>
                    <w:left w:val="nil"/>
                    <w:bottom w:val="single" w:sz="8" w:space="0" w:color="auto"/>
                    <w:right w:val="single" w:sz="8" w:space="0" w:color="auto"/>
                  </w:tcBorders>
                  <w:shd w:val="clear" w:color="auto" w:fill="auto"/>
                  <w:vAlign w:val="center"/>
                  <w:hideMark/>
                </w:tcPr>
                <w:p w:rsidR="00A8386C" w:rsidRPr="00A8386C" w:rsidRDefault="00A8386C" w:rsidP="00A8386C">
                  <w:pPr>
                    <w:widowControl/>
                    <w:adjustRightInd/>
                    <w:spacing w:line="240" w:lineRule="auto"/>
                    <w:textAlignment w:val="auto"/>
                    <w:rPr>
                      <w:rFonts w:ascii="Calibri" w:hAnsi="Calibri"/>
                      <w:b/>
                      <w:bCs/>
                      <w:color w:val="000000"/>
                      <w:sz w:val="20"/>
                      <w:szCs w:val="20"/>
                      <w:lang w:val="es-CO" w:eastAsia="es-CO"/>
                    </w:rPr>
                  </w:pPr>
                  <w:r w:rsidRPr="00A8386C">
                    <w:rPr>
                      <w:rFonts w:ascii="Calibri" w:hAnsi="Calibri"/>
                      <w:b/>
                      <w:bCs/>
                      <w:color w:val="000000"/>
                      <w:sz w:val="20"/>
                      <w:szCs w:val="20"/>
                      <w:lang w:val="es-CO" w:eastAsia="es-CO"/>
                    </w:rPr>
                    <w:t> </w:t>
                  </w:r>
                </w:p>
              </w:tc>
              <w:tc>
                <w:tcPr>
                  <w:tcW w:w="0" w:type="auto"/>
                  <w:tcBorders>
                    <w:top w:val="nil"/>
                    <w:left w:val="nil"/>
                    <w:bottom w:val="single" w:sz="8" w:space="0" w:color="auto"/>
                    <w:right w:val="single" w:sz="8" w:space="0" w:color="auto"/>
                  </w:tcBorders>
                  <w:shd w:val="clear" w:color="auto" w:fill="auto"/>
                  <w:vAlign w:val="center"/>
                  <w:hideMark/>
                </w:tcPr>
                <w:p w:rsidR="00A8386C" w:rsidRPr="00A8386C" w:rsidRDefault="00A8386C" w:rsidP="00A8386C">
                  <w:pPr>
                    <w:widowControl/>
                    <w:adjustRightInd/>
                    <w:spacing w:line="240" w:lineRule="auto"/>
                    <w:textAlignment w:val="auto"/>
                    <w:rPr>
                      <w:rFonts w:ascii="Calibri" w:hAnsi="Calibri"/>
                      <w:b/>
                      <w:bCs/>
                      <w:color w:val="000000"/>
                      <w:sz w:val="20"/>
                      <w:szCs w:val="20"/>
                      <w:lang w:val="es-CO" w:eastAsia="es-CO"/>
                    </w:rPr>
                  </w:pPr>
                  <w:r w:rsidRPr="00A8386C">
                    <w:rPr>
                      <w:rFonts w:ascii="Calibri" w:hAnsi="Calibri"/>
                      <w:b/>
                      <w:bCs/>
                      <w:color w:val="000000"/>
                      <w:sz w:val="20"/>
                      <w:szCs w:val="20"/>
                      <w:lang w:val="es-CO" w:eastAsia="es-CO"/>
                    </w:rPr>
                    <w:t> </w:t>
                  </w:r>
                </w:p>
              </w:tc>
              <w:tc>
                <w:tcPr>
                  <w:tcW w:w="0" w:type="auto"/>
                  <w:tcBorders>
                    <w:top w:val="nil"/>
                    <w:left w:val="nil"/>
                    <w:bottom w:val="single" w:sz="8" w:space="0" w:color="auto"/>
                    <w:right w:val="single" w:sz="8" w:space="0" w:color="auto"/>
                  </w:tcBorders>
                  <w:shd w:val="clear" w:color="auto" w:fill="auto"/>
                  <w:vAlign w:val="center"/>
                  <w:hideMark/>
                </w:tcPr>
                <w:p w:rsidR="00A8386C" w:rsidRPr="00A8386C" w:rsidRDefault="00A8386C" w:rsidP="00A8386C">
                  <w:pPr>
                    <w:widowControl/>
                    <w:adjustRightInd/>
                    <w:spacing w:line="240" w:lineRule="auto"/>
                    <w:textAlignment w:val="auto"/>
                    <w:rPr>
                      <w:rFonts w:ascii="Calibri" w:hAnsi="Calibri"/>
                      <w:b/>
                      <w:bCs/>
                      <w:color w:val="000000"/>
                      <w:sz w:val="20"/>
                      <w:szCs w:val="20"/>
                      <w:lang w:val="es-CO" w:eastAsia="es-CO"/>
                    </w:rPr>
                  </w:pPr>
                  <w:r w:rsidRPr="00A8386C">
                    <w:rPr>
                      <w:rFonts w:ascii="Calibri" w:hAnsi="Calibri"/>
                      <w:b/>
                      <w:bCs/>
                      <w:color w:val="000000"/>
                      <w:sz w:val="20"/>
                      <w:szCs w:val="20"/>
                      <w:lang w:val="es-CO" w:eastAsia="es-CO"/>
                    </w:rPr>
                    <w:t> </w:t>
                  </w:r>
                </w:p>
              </w:tc>
            </w:tr>
          </w:tbl>
          <w:p w:rsidR="005739BB" w:rsidRPr="00A8386C" w:rsidRDefault="005739BB" w:rsidP="002114F6">
            <w:pPr>
              <w:spacing w:line="0" w:lineRule="atLeast"/>
              <w:rPr>
                <w:rFonts w:asciiTheme="minorHAnsi" w:hAnsiTheme="minorHAnsi" w:cs="Arial"/>
                <w:b/>
                <w:noProof/>
                <w:sz w:val="20"/>
                <w:szCs w:val="20"/>
                <w:lang w:val="es-CO"/>
              </w:rPr>
            </w:pPr>
          </w:p>
          <w:p w:rsidR="00A8386C" w:rsidRPr="00A8386C" w:rsidRDefault="00A8386C" w:rsidP="00A8386C">
            <w:pPr>
              <w:spacing w:line="0" w:lineRule="atLeast"/>
              <w:rPr>
                <w:rFonts w:asciiTheme="minorHAnsi" w:hAnsiTheme="minorHAnsi" w:cs="Arial"/>
                <w:b/>
                <w:sz w:val="20"/>
                <w:szCs w:val="20"/>
              </w:rPr>
            </w:pPr>
            <w:r w:rsidRPr="00A8386C">
              <w:rPr>
                <w:rFonts w:asciiTheme="minorHAnsi" w:hAnsiTheme="minorHAnsi" w:cs="Arial"/>
                <w:b/>
                <w:sz w:val="20"/>
                <w:szCs w:val="20"/>
              </w:rPr>
              <w:t>Se registraran los soportes de los convenios y alianzas – los registros PCT</w:t>
            </w:r>
          </w:p>
          <w:p w:rsidR="00A8386C" w:rsidRPr="00D037B1" w:rsidRDefault="00A8386C" w:rsidP="00A8386C">
            <w:pPr>
              <w:spacing w:line="0" w:lineRule="atLeast"/>
              <w:rPr>
                <w:rFonts w:asciiTheme="minorHAnsi" w:hAnsiTheme="minorHAnsi" w:cs="Arial"/>
                <w:sz w:val="20"/>
                <w:szCs w:val="20"/>
              </w:rPr>
            </w:pPr>
          </w:p>
        </w:tc>
      </w:tr>
    </w:tbl>
    <w:p w:rsidR="00BA1D56" w:rsidRDefault="00BA1D56" w:rsidP="00BA1D56">
      <w:pPr>
        <w:pStyle w:val="Prrafodelista"/>
        <w:spacing w:line="0" w:lineRule="atLeast"/>
        <w:rPr>
          <w:rFonts w:asciiTheme="minorHAnsi" w:hAnsiTheme="minorHAnsi" w:cs="Arial"/>
          <w:b/>
          <w:sz w:val="22"/>
          <w:szCs w:val="22"/>
        </w:rPr>
      </w:pPr>
    </w:p>
    <w:p w:rsidR="001B6E97" w:rsidRPr="00D037B1" w:rsidRDefault="001B6E97" w:rsidP="00BA1D56">
      <w:pPr>
        <w:pStyle w:val="Prrafodelista"/>
        <w:spacing w:line="0" w:lineRule="atLeast"/>
        <w:rPr>
          <w:rFonts w:asciiTheme="minorHAnsi" w:hAnsiTheme="minorHAnsi" w:cs="Arial"/>
          <w:b/>
          <w:sz w:val="22"/>
          <w:szCs w:val="22"/>
        </w:rPr>
      </w:pPr>
    </w:p>
    <w:p w:rsidR="000F49D3" w:rsidRPr="00D037B1" w:rsidRDefault="00C778DF" w:rsidP="00136324">
      <w:pPr>
        <w:pStyle w:val="Prrafodelista"/>
        <w:numPr>
          <w:ilvl w:val="0"/>
          <w:numId w:val="1"/>
        </w:numPr>
        <w:spacing w:line="0" w:lineRule="atLeast"/>
        <w:rPr>
          <w:rFonts w:asciiTheme="minorHAnsi" w:hAnsiTheme="minorHAnsi" w:cs="Arial"/>
          <w:b/>
          <w:sz w:val="22"/>
          <w:szCs w:val="22"/>
        </w:rPr>
      </w:pPr>
      <w:r w:rsidRPr="00D037B1">
        <w:rPr>
          <w:rFonts w:asciiTheme="minorHAnsi" w:hAnsiTheme="minorHAnsi" w:cs="Arial"/>
          <w:b/>
          <w:sz w:val="28"/>
          <w:szCs w:val="22"/>
        </w:rPr>
        <w:t>Presentación de resultados del indicador</w:t>
      </w:r>
    </w:p>
    <w:tbl>
      <w:tblPr>
        <w:tblW w:w="8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1E0" w:firstRow="1" w:lastRow="1" w:firstColumn="1" w:lastColumn="1" w:noHBand="0" w:noVBand="0"/>
      </w:tblPr>
      <w:tblGrid>
        <w:gridCol w:w="8988"/>
      </w:tblGrid>
      <w:tr w:rsidR="009801D8" w:rsidRPr="00D037B1" w:rsidTr="009F5809">
        <w:trPr>
          <w:trHeight w:val="397"/>
        </w:trPr>
        <w:tc>
          <w:tcPr>
            <w:tcW w:w="8988" w:type="dxa"/>
            <w:vAlign w:val="center"/>
          </w:tcPr>
          <w:p w:rsidR="002114F6" w:rsidRPr="00D037B1" w:rsidRDefault="000F49D3" w:rsidP="002114F6">
            <w:pPr>
              <w:spacing w:line="0" w:lineRule="atLeast"/>
              <w:rPr>
                <w:rFonts w:asciiTheme="minorHAnsi" w:hAnsiTheme="minorHAnsi" w:cs="Arial"/>
                <w:b/>
                <w:szCs w:val="20"/>
              </w:rPr>
            </w:pPr>
            <w:r w:rsidRPr="00D037B1">
              <w:rPr>
                <w:rFonts w:asciiTheme="minorHAnsi" w:hAnsiTheme="minorHAnsi"/>
              </w:rPr>
              <w:br w:type="page"/>
            </w:r>
            <w:r w:rsidR="002114F6" w:rsidRPr="00D037B1">
              <w:rPr>
                <w:rFonts w:asciiTheme="minorHAnsi" w:hAnsiTheme="minorHAnsi" w:cs="Arial"/>
                <w:b/>
                <w:szCs w:val="20"/>
              </w:rPr>
              <w:t>Forma de presentación de resultados:</w:t>
            </w:r>
          </w:p>
          <w:p w:rsidR="000F49D3" w:rsidRPr="00D037B1" w:rsidRDefault="000F49D3" w:rsidP="002114F6">
            <w:pPr>
              <w:spacing w:line="0" w:lineRule="atLeast"/>
              <w:rPr>
                <w:rFonts w:asciiTheme="minorHAnsi" w:hAnsiTheme="minorHAnsi" w:cs="Arial"/>
                <w:b/>
                <w:sz w:val="20"/>
                <w:szCs w:val="20"/>
              </w:rPr>
            </w:pPr>
          </w:p>
          <w:tbl>
            <w:tblPr>
              <w:tblW w:w="3720" w:type="dxa"/>
              <w:jc w:val="center"/>
              <w:tblCellMar>
                <w:left w:w="70" w:type="dxa"/>
                <w:right w:w="70" w:type="dxa"/>
              </w:tblCellMar>
              <w:tblLook w:val="04A0" w:firstRow="1" w:lastRow="0" w:firstColumn="1" w:lastColumn="0" w:noHBand="0" w:noVBand="1"/>
            </w:tblPr>
            <w:tblGrid>
              <w:gridCol w:w="2480"/>
              <w:gridCol w:w="1240"/>
            </w:tblGrid>
            <w:tr w:rsidR="00433641" w:rsidRPr="00433641" w:rsidTr="00433641">
              <w:trPr>
                <w:trHeight w:val="315"/>
                <w:jc w:val="center"/>
              </w:trPr>
              <w:tc>
                <w:tcPr>
                  <w:tcW w:w="2480" w:type="dxa"/>
                  <w:tcBorders>
                    <w:top w:val="single" w:sz="8" w:space="0" w:color="auto"/>
                    <w:left w:val="single" w:sz="8" w:space="0" w:color="auto"/>
                    <w:bottom w:val="single" w:sz="8" w:space="0" w:color="auto"/>
                    <w:right w:val="single" w:sz="8" w:space="0" w:color="auto"/>
                  </w:tcBorders>
                  <w:shd w:val="clear" w:color="000000" w:fill="95B3D7"/>
                  <w:vAlign w:val="center"/>
                  <w:hideMark/>
                </w:tcPr>
                <w:p w:rsidR="00433641" w:rsidRPr="00433641" w:rsidRDefault="00433641" w:rsidP="00433641">
                  <w:pPr>
                    <w:widowControl/>
                    <w:adjustRightInd/>
                    <w:spacing w:line="240" w:lineRule="auto"/>
                    <w:jc w:val="center"/>
                    <w:textAlignment w:val="auto"/>
                    <w:rPr>
                      <w:rFonts w:ascii="Calibri" w:hAnsi="Calibri"/>
                      <w:b/>
                      <w:bCs/>
                      <w:color w:val="000000"/>
                      <w:sz w:val="20"/>
                      <w:szCs w:val="20"/>
                      <w:lang w:val="es-CO" w:eastAsia="es-CO"/>
                    </w:rPr>
                  </w:pPr>
                  <w:r w:rsidRPr="00433641">
                    <w:rPr>
                      <w:rFonts w:ascii="Calibri" w:hAnsi="Calibri"/>
                      <w:b/>
                      <w:bCs/>
                      <w:color w:val="000000"/>
                      <w:sz w:val="20"/>
                      <w:szCs w:val="20"/>
                      <w:lang w:val="es-CO" w:eastAsia="es-CO"/>
                    </w:rPr>
                    <w:t>RECURSOS GESTIONADOS</w:t>
                  </w:r>
                </w:p>
              </w:tc>
              <w:tc>
                <w:tcPr>
                  <w:tcW w:w="1240" w:type="dxa"/>
                  <w:tcBorders>
                    <w:top w:val="single" w:sz="8" w:space="0" w:color="auto"/>
                    <w:left w:val="single" w:sz="4" w:space="0" w:color="auto"/>
                    <w:bottom w:val="single" w:sz="4" w:space="0" w:color="auto"/>
                    <w:right w:val="single" w:sz="8" w:space="0" w:color="auto"/>
                  </w:tcBorders>
                  <w:shd w:val="clear" w:color="auto" w:fill="auto"/>
                  <w:noWrap/>
                  <w:vAlign w:val="bottom"/>
                  <w:hideMark/>
                </w:tcPr>
                <w:p w:rsidR="00433641" w:rsidRPr="00433641" w:rsidRDefault="00433641" w:rsidP="00433641">
                  <w:pPr>
                    <w:widowControl/>
                    <w:adjustRightInd/>
                    <w:spacing w:line="240" w:lineRule="auto"/>
                    <w:jc w:val="right"/>
                    <w:textAlignment w:val="auto"/>
                    <w:rPr>
                      <w:rFonts w:ascii="Calibri" w:hAnsi="Calibri"/>
                      <w:color w:val="000000"/>
                      <w:sz w:val="22"/>
                      <w:szCs w:val="22"/>
                      <w:lang w:val="es-CO" w:eastAsia="es-CO"/>
                    </w:rPr>
                  </w:pPr>
                  <w:r w:rsidRPr="00433641">
                    <w:rPr>
                      <w:rFonts w:ascii="Calibri" w:hAnsi="Calibri"/>
                      <w:color w:val="000000"/>
                      <w:sz w:val="22"/>
                      <w:szCs w:val="22"/>
                      <w:lang w:val="es-CO" w:eastAsia="es-CO"/>
                    </w:rPr>
                    <w:t>0</w:t>
                  </w:r>
                </w:p>
              </w:tc>
            </w:tr>
            <w:tr w:rsidR="00433641" w:rsidRPr="00433641" w:rsidTr="00433641">
              <w:trPr>
                <w:trHeight w:val="315"/>
                <w:jc w:val="center"/>
              </w:trPr>
              <w:tc>
                <w:tcPr>
                  <w:tcW w:w="2480" w:type="dxa"/>
                  <w:tcBorders>
                    <w:top w:val="nil"/>
                    <w:left w:val="single" w:sz="8" w:space="0" w:color="auto"/>
                    <w:bottom w:val="single" w:sz="8" w:space="0" w:color="auto"/>
                    <w:right w:val="single" w:sz="8" w:space="0" w:color="auto"/>
                  </w:tcBorders>
                  <w:shd w:val="clear" w:color="000000" w:fill="95B3D7"/>
                  <w:vAlign w:val="center"/>
                  <w:hideMark/>
                </w:tcPr>
                <w:p w:rsidR="00433641" w:rsidRPr="00433641" w:rsidRDefault="00433641" w:rsidP="00433641">
                  <w:pPr>
                    <w:widowControl/>
                    <w:adjustRightInd/>
                    <w:spacing w:line="240" w:lineRule="auto"/>
                    <w:jc w:val="center"/>
                    <w:textAlignment w:val="auto"/>
                    <w:rPr>
                      <w:rFonts w:ascii="Calibri" w:hAnsi="Calibri"/>
                      <w:b/>
                      <w:bCs/>
                      <w:color w:val="000000"/>
                      <w:sz w:val="20"/>
                      <w:szCs w:val="20"/>
                      <w:lang w:val="es-CO" w:eastAsia="es-CO"/>
                    </w:rPr>
                  </w:pPr>
                  <w:r w:rsidRPr="00433641">
                    <w:rPr>
                      <w:rFonts w:ascii="Calibri" w:hAnsi="Calibri"/>
                      <w:b/>
                      <w:bCs/>
                      <w:color w:val="000000"/>
                      <w:sz w:val="20"/>
                      <w:szCs w:val="20"/>
                      <w:lang w:val="es-CO" w:eastAsia="es-CO"/>
                    </w:rPr>
                    <w:lastRenderedPageBreak/>
                    <w:t>RECURSOS ASIGNADOS</w:t>
                  </w:r>
                </w:p>
              </w:tc>
              <w:tc>
                <w:tcPr>
                  <w:tcW w:w="1240" w:type="dxa"/>
                  <w:tcBorders>
                    <w:top w:val="nil"/>
                    <w:left w:val="single" w:sz="4" w:space="0" w:color="auto"/>
                    <w:bottom w:val="single" w:sz="4" w:space="0" w:color="auto"/>
                    <w:right w:val="single" w:sz="8" w:space="0" w:color="auto"/>
                  </w:tcBorders>
                  <w:shd w:val="clear" w:color="auto" w:fill="auto"/>
                  <w:noWrap/>
                  <w:vAlign w:val="bottom"/>
                  <w:hideMark/>
                </w:tcPr>
                <w:p w:rsidR="00433641" w:rsidRPr="00433641" w:rsidRDefault="00433641" w:rsidP="00433641">
                  <w:pPr>
                    <w:widowControl/>
                    <w:adjustRightInd/>
                    <w:spacing w:line="240" w:lineRule="auto"/>
                    <w:jc w:val="left"/>
                    <w:textAlignment w:val="auto"/>
                    <w:rPr>
                      <w:rFonts w:ascii="Calibri" w:hAnsi="Calibri"/>
                      <w:color w:val="000000"/>
                      <w:sz w:val="22"/>
                      <w:szCs w:val="22"/>
                      <w:lang w:val="es-CO" w:eastAsia="es-CO"/>
                    </w:rPr>
                  </w:pPr>
                  <w:r w:rsidRPr="00433641">
                    <w:rPr>
                      <w:rFonts w:ascii="Calibri" w:hAnsi="Calibri"/>
                      <w:color w:val="000000"/>
                      <w:sz w:val="22"/>
                      <w:szCs w:val="22"/>
                      <w:lang w:val="es-CO" w:eastAsia="es-CO"/>
                    </w:rPr>
                    <w:t> </w:t>
                  </w:r>
                </w:p>
              </w:tc>
            </w:tr>
            <w:tr w:rsidR="00433641" w:rsidRPr="00433641" w:rsidTr="00433641">
              <w:trPr>
                <w:trHeight w:val="315"/>
                <w:jc w:val="center"/>
              </w:trPr>
              <w:tc>
                <w:tcPr>
                  <w:tcW w:w="2480" w:type="dxa"/>
                  <w:tcBorders>
                    <w:top w:val="nil"/>
                    <w:left w:val="single" w:sz="8" w:space="0" w:color="auto"/>
                    <w:bottom w:val="single" w:sz="8" w:space="0" w:color="auto"/>
                    <w:right w:val="single" w:sz="8" w:space="0" w:color="auto"/>
                  </w:tcBorders>
                  <w:shd w:val="clear" w:color="000000" w:fill="95B3D7"/>
                  <w:vAlign w:val="center"/>
                  <w:hideMark/>
                </w:tcPr>
                <w:p w:rsidR="00433641" w:rsidRPr="00433641" w:rsidRDefault="00433641" w:rsidP="00433641">
                  <w:pPr>
                    <w:widowControl/>
                    <w:adjustRightInd/>
                    <w:spacing w:line="240" w:lineRule="auto"/>
                    <w:jc w:val="center"/>
                    <w:textAlignment w:val="auto"/>
                    <w:rPr>
                      <w:rFonts w:ascii="Calibri" w:hAnsi="Calibri"/>
                      <w:b/>
                      <w:bCs/>
                      <w:color w:val="000000"/>
                      <w:sz w:val="20"/>
                      <w:szCs w:val="20"/>
                      <w:lang w:val="es-CO" w:eastAsia="es-CO"/>
                    </w:rPr>
                  </w:pPr>
                  <w:r w:rsidRPr="00433641">
                    <w:rPr>
                      <w:rFonts w:ascii="Calibri" w:hAnsi="Calibri"/>
                      <w:b/>
                      <w:bCs/>
                      <w:color w:val="000000"/>
                      <w:sz w:val="20"/>
                      <w:szCs w:val="20"/>
                      <w:lang w:val="es-CO" w:eastAsia="es-CO"/>
                    </w:rPr>
                    <w:t>INDICADOR</w:t>
                  </w:r>
                </w:p>
              </w:tc>
              <w:tc>
                <w:tcPr>
                  <w:tcW w:w="1240" w:type="dxa"/>
                  <w:tcBorders>
                    <w:top w:val="nil"/>
                    <w:left w:val="single" w:sz="4" w:space="0" w:color="auto"/>
                    <w:bottom w:val="single" w:sz="8" w:space="0" w:color="auto"/>
                    <w:right w:val="single" w:sz="8" w:space="0" w:color="auto"/>
                  </w:tcBorders>
                  <w:shd w:val="clear" w:color="auto" w:fill="auto"/>
                  <w:noWrap/>
                  <w:vAlign w:val="bottom"/>
                  <w:hideMark/>
                </w:tcPr>
                <w:p w:rsidR="00433641" w:rsidRPr="00433641" w:rsidRDefault="00433641" w:rsidP="00433641">
                  <w:pPr>
                    <w:widowControl/>
                    <w:adjustRightInd/>
                    <w:spacing w:line="240" w:lineRule="auto"/>
                    <w:jc w:val="right"/>
                    <w:textAlignment w:val="auto"/>
                    <w:rPr>
                      <w:rFonts w:ascii="Calibri" w:hAnsi="Calibri"/>
                      <w:color w:val="000000"/>
                      <w:sz w:val="22"/>
                      <w:szCs w:val="22"/>
                      <w:lang w:val="es-CO" w:eastAsia="es-CO"/>
                    </w:rPr>
                  </w:pPr>
                  <w:r w:rsidRPr="00433641">
                    <w:rPr>
                      <w:rFonts w:ascii="Calibri" w:hAnsi="Calibri"/>
                      <w:color w:val="000000"/>
                      <w:sz w:val="22"/>
                      <w:szCs w:val="22"/>
                      <w:lang w:val="es-CO" w:eastAsia="es-CO"/>
                    </w:rPr>
                    <w:t>0</w:t>
                  </w:r>
                </w:p>
              </w:tc>
            </w:tr>
          </w:tbl>
          <w:p w:rsidR="009801D8" w:rsidRPr="00D037B1" w:rsidRDefault="009801D8" w:rsidP="00D6274A">
            <w:pPr>
              <w:spacing w:line="0" w:lineRule="atLeast"/>
              <w:rPr>
                <w:rFonts w:asciiTheme="minorHAnsi" w:hAnsiTheme="minorHAnsi" w:cs="Arial"/>
                <w:b/>
                <w:noProof/>
                <w:sz w:val="20"/>
                <w:szCs w:val="20"/>
              </w:rPr>
            </w:pPr>
          </w:p>
        </w:tc>
      </w:tr>
      <w:tr w:rsidR="00D80394" w:rsidRPr="00D037B1" w:rsidTr="009F5809">
        <w:trPr>
          <w:trHeight w:val="397"/>
        </w:trPr>
        <w:tc>
          <w:tcPr>
            <w:tcW w:w="8988" w:type="dxa"/>
            <w:vAlign w:val="center"/>
          </w:tcPr>
          <w:p w:rsidR="000118BB" w:rsidRDefault="000118BB" w:rsidP="00D80394">
            <w:pPr>
              <w:spacing w:line="0" w:lineRule="atLeast"/>
              <w:rPr>
                <w:rFonts w:asciiTheme="minorHAnsi" w:hAnsiTheme="minorHAnsi" w:cs="Arial"/>
                <w:b/>
                <w:szCs w:val="20"/>
              </w:rPr>
            </w:pPr>
            <w:r w:rsidRPr="00E53A15">
              <w:rPr>
                <w:rFonts w:asciiTheme="minorHAnsi" w:hAnsiTheme="minorHAnsi" w:cs="Arial"/>
                <w:b/>
                <w:szCs w:val="20"/>
              </w:rPr>
              <w:lastRenderedPageBreak/>
              <w:t>Estructura del reporte cualitativo:</w:t>
            </w:r>
          </w:p>
          <w:p w:rsidR="00E054D3" w:rsidRPr="00D037B1" w:rsidRDefault="00E054D3" w:rsidP="00D80394">
            <w:pPr>
              <w:spacing w:line="0" w:lineRule="atLeast"/>
              <w:rPr>
                <w:rFonts w:asciiTheme="minorHAnsi" w:hAnsiTheme="minorHAnsi" w:cs="Arial"/>
                <w:b/>
                <w:szCs w:val="20"/>
              </w:rPr>
            </w:pPr>
            <w:r>
              <w:rPr>
                <w:rFonts w:asciiTheme="minorHAnsi" w:hAnsiTheme="minorHAnsi" w:cs="Arial"/>
                <w:b/>
                <w:szCs w:val="20"/>
              </w:rPr>
              <w:t>Aspectos requeridos desde el sistema de gerencia:</w:t>
            </w:r>
          </w:p>
          <w:p w:rsidR="000118BB" w:rsidRPr="000118BB" w:rsidRDefault="000118BB" w:rsidP="000118BB">
            <w:pPr>
              <w:pStyle w:val="Prrafodelista"/>
              <w:numPr>
                <w:ilvl w:val="0"/>
                <w:numId w:val="16"/>
              </w:numPr>
              <w:spacing w:line="0" w:lineRule="atLeast"/>
              <w:rPr>
                <w:rFonts w:asciiTheme="minorHAnsi" w:hAnsiTheme="minorHAnsi" w:cs="Arial"/>
                <w:szCs w:val="20"/>
              </w:rPr>
            </w:pPr>
            <w:r w:rsidRPr="000118BB">
              <w:rPr>
                <w:rFonts w:asciiTheme="minorHAnsi" w:hAnsiTheme="minorHAnsi" w:cs="Arial"/>
                <w:szCs w:val="20"/>
              </w:rPr>
              <w:t>Descripción breve del indicador:</w:t>
            </w:r>
          </w:p>
          <w:p w:rsidR="000118BB" w:rsidRPr="000118BB" w:rsidRDefault="000118BB" w:rsidP="000118BB">
            <w:pPr>
              <w:pStyle w:val="Prrafodelista"/>
              <w:numPr>
                <w:ilvl w:val="0"/>
                <w:numId w:val="16"/>
              </w:numPr>
              <w:spacing w:line="0" w:lineRule="atLeast"/>
              <w:rPr>
                <w:rFonts w:asciiTheme="minorHAnsi" w:hAnsiTheme="minorHAnsi" w:cs="Arial"/>
                <w:szCs w:val="20"/>
              </w:rPr>
            </w:pPr>
            <w:r w:rsidRPr="000118BB">
              <w:rPr>
                <w:rFonts w:asciiTheme="minorHAnsi" w:hAnsiTheme="minorHAnsi" w:cs="Arial"/>
                <w:szCs w:val="20"/>
              </w:rPr>
              <w:t>Per</w:t>
            </w:r>
            <w:r w:rsidR="00797881">
              <w:rPr>
                <w:rFonts w:asciiTheme="minorHAnsi" w:hAnsiTheme="minorHAnsi" w:cs="Arial"/>
                <w:szCs w:val="20"/>
              </w:rPr>
              <w:t>í</w:t>
            </w:r>
            <w:r w:rsidRPr="000118BB">
              <w:rPr>
                <w:rFonts w:asciiTheme="minorHAnsi" w:hAnsiTheme="minorHAnsi" w:cs="Arial"/>
                <w:szCs w:val="20"/>
              </w:rPr>
              <w:t>odo de medición:</w:t>
            </w:r>
          </w:p>
          <w:p w:rsidR="000118BB" w:rsidRPr="000118BB" w:rsidRDefault="000118BB" w:rsidP="000118BB">
            <w:pPr>
              <w:pStyle w:val="Prrafodelista"/>
              <w:numPr>
                <w:ilvl w:val="0"/>
                <w:numId w:val="16"/>
              </w:numPr>
              <w:spacing w:line="0" w:lineRule="atLeast"/>
              <w:rPr>
                <w:rFonts w:asciiTheme="minorHAnsi" w:hAnsiTheme="minorHAnsi" w:cs="Arial"/>
                <w:szCs w:val="20"/>
              </w:rPr>
            </w:pPr>
            <w:r w:rsidRPr="000118BB">
              <w:rPr>
                <w:rFonts w:asciiTheme="minorHAnsi" w:hAnsiTheme="minorHAnsi" w:cs="Arial"/>
                <w:szCs w:val="20"/>
              </w:rPr>
              <w:t>Resultado</w:t>
            </w:r>
            <w:r w:rsidR="00797881">
              <w:rPr>
                <w:rFonts w:asciiTheme="minorHAnsi" w:hAnsiTheme="minorHAnsi" w:cs="Arial"/>
                <w:szCs w:val="20"/>
              </w:rPr>
              <w:t>s</w:t>
            </w:r>
            <w:r w:rsidRPr="000118BB">
              <w:rPr>
                <w:rFonts w:asciiTheme="minorHAnsi" w:hAnsiTheme="minorHAnsi" w:cs="Arial"/>
                <w:szCs w:val="20"/>
              </w:rPr>
              <w:t xml:space="preserve"> relevantes del per</w:t>
            </w:r>
            <w:r w:rsidR="00797881">
              <w:rPr>
                <w:rFonts w:asciiTheme="minorHAnsi" w:hAnsiTheme="minorHAnsi" w:cs="Arial"/>
                <w:szCs w:val="20"/>
              </w:rPr>
              <w:t>í</w:t>
            </w:r>
            <w:r w:rsidRPr="000118BB">
              <w:rPr>
                <w:rFonts w:asciiTheme="minorHAnsi" w:hAnsiTheme="minorHAnsi" w:cs="Arial"/>
                <w:szCs w:val="20"/>
              </w:rPr>
              <w:t>odo reportado:</w:t>
            </w:r>
          </w:p>
          <w:p w:rsidR="000118BB" w:rsidRPr="000118BB" w:rsidRDefault="000118BB" w:rsidP="000118BB">
            <w:pPr>
              <w:pStyle w:val="Prrafodelista"/>
              <w:numPr>
                <w:ilvl w:val="0"/>
                <w:numId w:val="16"/>
              </w:numPr>
              <w:spacing w:line="0" w:lineRule="atLeast"/>
              <w:rPr>
                <w:rFonts w:asciiTheme="minorHAnsi" w:hAnsiTheme="minorHAnsi" w:cs="Arial"/>
                <w:szCs w:val="20"/>
              </w:rPr>
            </w:pPr>
            <w:r w:rsidRPr="000118BB">
              <w:rPr>
                <w:rFonts w:asciiTheme="minorHAnsi" w:hAnsiTheme="minorHAnsi" w:cs="Arial"/>
                <w:szCs w:val="20"/>
              </w:rPr>
              <w:t>Análisis del Indicador y accio</w:t>
            </w:r>
            <w:r w:rsidR="00323FCC">
              <w:rPr>
                <w:rFonts w:asciiTheme="minorHAnsi" w:hAnsiTheme="minorHAnsi" w:cs="Arial"/>
                <w:szCs w:val="20"/>
              </w:rPr>
              <w:t>nes en ejecución</w:t>
            </w:r>
            <w:r w:rsidR="00D6000C">
              <w:rPr>
                <w:rFonts w:asciiTheme="minorHAnsi" w:hAnsiTheme="minorHAnsi" w:cs="Arial"/>
                <w:szCs w:val="20"/>
              </w:rPr>
              <w:t>,</w:t>
            </w:r>
            <w:r w:rsidR="00323FCC">
              <w:rPr>
                <w:rFonts w:asciiTheme="minorHAnsi" w:hAnsiTheme="minorHAnsi" w:cs="Arial"/>
                <w:szCs w:val="20"/>
              </w:rPr>
              <w:t xml:space="preserve"> o a realizarse:</w:t>
            </w:r>
          </w:p>
          <w:p w:rsidR="00D80394" w:rsidRPr="00F42111" w:rsidRDefault="000118BB" w:rsidP="00F42111">
            <w:pPr>
              <w:pStyle w:val="Prrafodelista"/>
              <w:numPr>
                <w:ilvl w:val="0"/>
                <w:numId w:val="16"/>
              </w:numPr>
              <w:spacing w:line="0" w:lineRule="atLeast"/>
              <w:rPr>
                <w:rFonts w:asciiTheme="minorHAnsi" w:hAnsiTheme="minorHAnsi" w:cs="Arial"/>
                <w:szCs w:val="20"/>
              </w:rPr>
            </w:pPr>
            <w:r w:rsidRPr="000118BB">
              <w:rPr>
                <w:rFonts w:asciiTheme="minorHAnsi" w:hAnsiTheme="minorHAnsi" w:cs="Arial"/>
                <w:szCs w:val="20"/>
              </w:rPr>
              <w:t>Localización del soporte del indicador (Físico o cargado en el sistema)</w:t>
            </w:r>
            <w:r w:rsidR="00323FCC">
              <w:rPr>
                <w:rFonts w:asciiTheme="minorHAnsi" w:hAnsiTheme="minorHAnsi" w:cs="Arial"/>
                <w:szCs w:val="20"/>
              </w:rPr>
              <w:t>:</w:t>
            </w:r>
          </w:p>
        </w:tc>
      </w:tr>
    </w:tbl>
    <w:p w:rsidR="00D80394" w:rsidRPr="00D037B1" w:rsidRDefault="00D80394">
      <w:pPr>
        <w:rPr>
          <w:rFonts w:asciiTheme="minorHAnsi" w:hAnsiTheme="minorHAnsi"/>
        </w:rPr>
      </w:pPr>
    </w:p>
    <w:p w:rsidR="0091462A" w:rsidRPr="00D037B1" w:rsidRDefault="0091462A" w:rsidP="00F56736">
      <w:pPr>
        <w:spacing w:line="0" w:lineRule="atLeast"/>
        <w:rPr>
          <w:rFonts w:asciiTheme="minorHAnsi" w:hAnsiTheme="minorHAnsi"/>
        </w:rPr>
      </w:pPr>
    </w:p>
    <w:p w:rsidR="00B941C8" w:rsidRDefault="00B941C8" w:rsidP="00F56736">
      <w:pPr>
        <w:spacing w:line="0" w:lineRule="atLeast"/>
        <w:rPr>
          <w:rFonts w:asciiTheme="minorHAnsi" w:hAnsiTheme="minorHAnsi"/>
        </w:rPr>
      </w:pPr>
    </w:p>
    <w:p w:rsidR="000A64CD" w:rsidRDefault="000A64CD" w:rsidP="00F56736">
      <w:pPr>
        <w:spacing w:line="0" w:lineRule="atLeast"/>
        <w:rPr>
          <w:rFonts w:asciiTheme="minorHAnsi" w:hAnsiTheme="minorHAnsi"/>
        </w:rPr>
      </w:pPr>
    </w:p>
    <w:p w:rsidR="000A64CD" w:rsidRPr="00D037B1" w:rsidRDefault="000A64CD" w:rsidP="00F56736">
      <w:pPr>
        <w:spacing w:line="0" w:lineRule="atLeast"/>
        <w:rPr>
          <w:rFonts w:asciiTheme="minorHAnsi" w:hAnsiTheme="minorHAnsi"/>
        </w:rPr>
      </w:pPr>
    </w:p>
    <w:p w:rsidR="00536763" w:rsidRPr="00D037B1" w:rsidRDefault="00536763" w:rsidP="00F56736">
      <w:pPr>
        <w:spacing w:line="0" w:lineRule="atLeast"/>
        <w:rPr>
          <w:rFonts w:asciiTheme="minorHAnsi" w:hAnsiTheme="minorHAnsi"/>
        </w:rPr>
      </w:pPr>
    </w:p>
    <w:p w:rsidR="00F50800" w:rsidRPr="00D037B1" w:rsidRDefault="00F50800" w:rsidP="00F56736">
      <w:pPr>
        <w:spacing w:line="0" w:lineRule="atLeast"/>
        <w:rPr>
          <w:rFonts w:asciiTheme="minorHAnsi" w:hAnsiTheme="minorHAnsi" w:cs="Arial"/>
          <w:b/>
          <w:sz w:val="20"/>
          <w:szCs w:val="20"/>
        </w:rPr>
      </w:pPr>
    </w:p>
    <w:p w:rsidR="00B941C8" w:rsidRPr="00703AF9" w:rsidRDefault="00EB32C8" w:rsidP="00EB32C8">
      <w:pPr>
        <w:spacing w:line="0" w:lineRule="atLeast"/>
        <w:rPr>
          <w:rFonts w:asciiTheme="minorHAnsi" w:hAnsiTheme="minorHAnsi" w:cs="Arial"/>
          <w:b/>
          <w:sz w:val="20"/>
          <w:szCs w:val="20"/>
        </w:rPr>
      </w:pPr>
      <w:r w:rsidRPr="00D037B1">
        <w:rPr>
          <w:rFonts w:asciiTheme="minorHAnsi" w:hAnsiTheme="minorHAnsi" w:cs="Arial"/>
          <w:b/>
        </w:rPr>
        <w:t xml:space="preserve"> </w:t>
      </w:r>
      <w:r w:rsidR="00B941C8" w:rsidRPr="00703AF9">
        <w:rPr>
          <w:rFonts w:asciiTheme="minorHAnsi" w:hAnsiTheme="minorHAnsi" w:cs="Arial"/>
          <w:b/>
        </w:rPr>
        <w:t>Aprobado</w:t>
      </w:r>
      <w:r w:rsidR="00B941C8" w:rsidRPr="00703AF9">
        <w:rPr>
          <w:rFonts w:asciiTheme="minorHAnsi" w:hAnsiTheme="minorHAnsi" w:cs="Arial"/>
        </w:rPr>
        <w:t xml:space="preserve"> </w:t>
      </w:r>
      <w:r w:rsidR="00B941C8" w:rsidRPr="00703AF9">
        <w:rPr>
          <w:rFonts w:asciiTheme="minorHAnsi" w:hAnsiTheme="minorHAnsi"/>
        </w:rPr>
        <w:t>_________________________</w:t>
      </w:r>
      <w:r w:rsidR="0097292D" w:rsidRPr="00703AF9">
        <w:rPr>
          <w:rFonts w:asciiTheme="minorHAnsi" w:hAnsiTheme="minorHAnsi" w:cs="Arial"/>
        </w:rPr>
        <w:tab/>
      </w:r>
      <w:r w:rsidR="008C39DD" w:rsidRPr="00703AF9">
        <w:rPr>
          <w:rFonts w:asciiTheme="minorHAnsi" w:hAnsiTheme="minorHAnsi" w:cs="Arial"/>
        </w:rPr>
        <w:t xml:space="preserve">             </w:t>
      </w:r>
      <w:r w:rsidR="0097292D" w:rsidRPr="00703AF9">
        <w:rPr>
          <w:rFonts w:asciiTheme="minorHAnsi" w:hAnsiTheme="minorHAnsi" w:cs="Arial"/>
          <w:b/>
        </w:rPr>
        <w:t>Revisado</w:t>
      </w:r>
      <w:r w:rsidR="0097292D" w:rsidRPr="00703AF9">
        <w:rPr>
          <w:rFonts w:asciiTheme="minorHAnsi" w:hAnsiTheme="minorHAnsi" w:cs="Arial"/>
          <w:b/>
          <w:sz w:val="20"/>
          <w:szCs w:val="20"/>
        </w:rPr>
        <w:t xml:space="preserve"> </w:t>
      </w:r>
      <w:r w:rsidR="0097292D" w:rsidRPr="00703AF9">
        <w:rPr>
          <w:rFonts w:asciiTheme="minorHAnsi" w:hAnsiTheme="minorHAnsi"/>
          <w:sz w:val="20"/>
          <w:szCs w:val="20"/>
        </w:rPr>
        <w:t>____________________________</w:t>
      </w:r>
    </w:p>
    <w:p w:rsidR="008C39DD" w:rsidRPr="00703AF9" w:rsidRDefault="0097292D" w:rsidP="00F56736">
      <w:pPr>
        <w:spacing w:line="0" w:lineRule="atLeast"/>
        <w:rPr>
          <w:rFonts w:asciiTheme="minorHAnsi" w:hAnsiTheme="minorHAnsi" w:cs="Arial"/>
        </w:rPr>
      </w:pPr>
      <w:r w:rsidRPr="00703AF9">
        <w:rPr>
          <w:rFonts w:asciiTheme="minorHAnsi" w:hAnsiTheme="minorHAnsi"/>
        </w:rPr>
        <w:tab/>
      </w:r>
      <w:r w:rsidR="008C39DD" w:rsidRPr="00703AF9">
        <w:rPr>
          <w:rFonts w:asciiTheme="minorHAnsi" w:hAnsiTheme="minorHAnsi" w:cs="Arial"/>
        </w:rPr>
        <w:t xml:space="preserve">    </w:t>
      </w:r>
    </w:p>
    <w:p w:rsidR="00B941C8" w:rsidRPr="00703AF9" w:rsidRDefault="008C39DD" w:rsidP="008C39DD">
      <w:pPr>
        <w:spacing w:line="0" w:lineRule="atLeast"/>
        <w:ind w:left="708"/>
        <w:rPr>
          <w:rFonts w:asciiTheme="minorHAnsi" w:hAnsiTheme="minorHAnsi" w:cs="Arial"/>
        </w:rPr>
      </w:pPr>
      <w:r w:rsidRPr="00703AF9">
        <w:rPr>
          <w:rFonts w:asciiTheme="minorHAnsi" w:hAnsiTheme="minorHAnsi" w:cs="Arial"/>
        </w:rPr>
        <w:t xml:space="preserve">   </w:t>
      </w:r>
      <w:r w:rsidR="00D037B1" w:rsidRPr="00703AF9">
        <w:rPr>
          <w:rFonts w:asciiTheme="minorHAnsi" w:hAnsiTheme="minorHAnsi" w:cs="Arial"/>
        </w:rPr>
        <w:t xml:space="preserve">    </w:t>
      </w:r>
      <w:r w:rsidRPr="00703AF9">
        <w:rPr>
          <w:rFonts w:asciiTheme="minorHAnsi" w:hAnsiTheme="minorHAnsi" w:cs="Arial"/>
        </w:rPr>
        <w:t xml:space="preserve"> </w:t>
      </w:r>
      <w:r w:rsidR="0097292D" w:rsidRPr="00703AF9">
        <w:rPr>
          <w:rFonts w:asciiTheme="minorHAnsi" w:hAnsiTheme="minorHAnsi" w:cs="Arial"/>
        </w:rPr>
        <w:t>Coordinador de Objetivo</w:t>
      </w:r>
      <w:r w:rsidR="0097292D" w:rsidRPr="00703AF9">
        <w:rPr>
          <w:rFonts w:asciiTheme="minorHAnsi" w:hAnsiTheme="minorHAnsi"/>
        </w:rPr>
        <w:tab/>
        <w:t xml:space="preserve">                </w:t>
      </w:r>
      <w:r w:rsidRPr="00703AF9">
        <w:rPr>
          <w:rFonts w:asciiTheme="minorHAnsi" w:hAnsiTheme="minorHAnsi"/>
        </w:rPr>
        <w:t xml:space="preserve">    </w:t>
      </w:r>
      <w:r w:rsidR="00EB32C8" w:rsidRPr="00703AF9">
        <w:rPr>
          <w:rFonts w:asciiTheme="minorHAnsi" w:hAnsiTheme="minorHAnsi"/>
        </w:rPr>
        <w:t xml:space="preserve">  </w:t>
      </w:r>
      <w:r w:rsidR="00D037B1" w:rsidRPr="00703AF9">
        <w:rPr>
          <w:rFonts w:asciiTheme="minorHAnsi" w:hAnsiTheme="minorHAnsi"/>
        </w:rPr>
        <w:t xml:space="preserve"> </w:t>
      </w:r>
      <w:r w:rsidR="001A5B20">
        <w:rPr>
          <w:rFonts w:asciiTheme="minorHAnsi" w:hAnsiTheme="minorHAnsi"/>
        </w:rPr>
        <w:t xml:space="preserve">           </w:t>
      </w:r>
      <w:r w:rsidR="0097292D" w:rsidRPr="00703AF9">
        <w:rPr>
          <w:rFonts w:asciiTheme="minorHAnsi" w:hAnsiTheme="minorHAnsi" w:cs="Arial"/>
        </w:rPr>
        <w:t>Profesional Responsable</w:t>
      </w:r>
    </w:p>
    <w:sectPr w:rsidR="00B941C8" w:rsidRPr="00703AF9" w:rsidSect="00F56736">
      <w:headerReference w:type="default" r:id="rId7"/>
      <w:footerReference w:type="default" r:id="rId8"/>
      <w:pgSz w:w="12242" w:h="15842" w:code="1"/>
      <w:pgMar w:top="1134" w:right="1701" w:bottom="1134" w:left="1701" w:header="567" w:footer="567" w:gutter="0"/>
      <w:pgNumType w:start="1"/>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439D" w:rsidRDefault="009A439D">
      <w:r>
        <w:separator/>
      </w:r>
    </w:p>
  </w:endnote>
  <w:endnote w:type="continuationSeparator" w:id="0">
    <w:p w:rsidR="009A439D" w:rsidRDefault="009A4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682" w:rsidRPr="00BB4682" w:rsidRDefault="00BB4682" w:rsidP="00BB4682">
    <w:pPr>
      <w:pStyle w:val="Piedepgina"/>
      <w:jc w:val="right"/>
      <w:rPr>
        <w:rFonts w:ascii="Arial" w:hAnsi="Arial" w:cs="Arial"/>
        <w:sz w:val="20"/>
        <w:lang w:val="es-C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439D" w:rsidRDefault="009A439D">
      <w:r>
        <w:separator/>
      </w:r>
    </w:p>
  </w:footnote>
  <w:footnote w:type="continuationSeparator" w:id="0">
    <w:p w:rsidR="009A439D" w:rsidRDefault="009A43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1E0" w:firstRow="1" w:lastRow="1" w:firstColumn="1" w:lastColumn="1" w:noHBand="0" w:noVBand="0"/>
    </w:tblPr>
    <w:tblGrid>
      <w:gridCol w:w="2060"/>
      <w:gridCol w:w="4382"/>
      <w:gridCol w:w="2398"/>
    </w:tblGrid>
    <w:tr w:rsidR="00B05843" w:rsidRPr="004036F2" w:rsidTr="00B05843">
      <w:trPr>
        <w:trHeight w:val="1825"/>
      </w:trPr>
      <w:tc>
        <w:tcPr>
          <w:tcW w:w="1605" w:type="dxa"/>
          <w:vAlign w:val="center"/>
          <w:hideMark/>
        </w:tcPr>
        <w:p w:rsidR="00B05843" w:rsidRPr="004036F2" w:rsidRDefault="00B05843">
          <w:pPr>
            <w:jc w:val="center"/>
            <w:rPr>
              <w:rFonts w:asciiTheme="minorHAnsi" w:hAnsiTheme="minorHAnsi" w:cs="Arial"/>
              <w:b/>
              <w:sz w:val="22"/>
            </w:rPr>
          </w:pPr>
          <w:r>
            <w:rPr>
              <w:noProof/>
              <w:lang w:val="es-CO" w:eastAsia="es-CO"/>
            </w:rPr>
            <w:drawing>
              <wp:inline distT="0" distB="0" distL="0" distR="0" wp14:anchorId="1BD7563C" wp14:editId="2F13EA1B">
                <wp:extent cx="1171185" cy="854648"/>
                <wp:effectExtent l="0" t="0" r="0" b="3175"/>
                <wp:docPr id="1048" name="Imagen 2" descr="logo_ut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8" name="Imagen 2" descr="logo_utp.jp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5062" cy="857477"/>
                        </a:xfrm>
                        <a:prstGeom prst="rect">
                          <a:avLst/>
                        </a:prstGeom>
                        <a:noFill/>
                        <a:ln>
                          <a:noFill/>
                        </a:ln>
                        <a:extLst/>
                      </pic:spPr>
                    </pic:pic>
                  </a:graphicData>
                </a:graphic>
              </wp:inline>
            </w:drawing>
          </w:r>
        </w:p>
      </w:tc>
      <w:tc>
        <w:tcPr>
          <w:tcW w:w="4944" w:type="dxa"/>
          <w:vAlign w:val="center"/>
          <w:hideMark/>
        </w:tcPr>
        <w:p w:rsidR="00B05843" w:rsidRPr="004036F2" w:rsidRDefault="00B05843" w:rsidP="00CB7A63">
          <w:pPr>
            <w:tabs>
              <w:tab w:val="left" w:pos="3450"/>
            </w:tabs>
            <w:spacing w:line="240" w:lineRule="auto"/>
            <w:jc w:val="center"/>
            <w:rPr>
              <w:rFonts w:asciiTheme="minorHAnsi" w:hAnsiTheme="minorHAnsi" w:cs="Arial"/>
              <w:b/>
            </w:rPr>
          </w:pPr>
          <w:r w:rsidRPr="004036F2">
            <w:rPr>
              <w:rFonts w:asciiTheme="minorHAnsi" w:hAnsiTheme="minorHAnsi" w:cs="Arial"/>
              <w:b/>
            </w:rPr>
            <w:t>UNIVERSIDAD TECNOLÓGICA DE PEREIRA</w:t>
          </w:r>
        </w:p>
        <w:p w:rsidR="00B05843" w:rsidRPr="004036F2" w:rsidRDefault="00B05843" w:rsidP="00CB7A63">
          <w:pPr>
            <w:spacing w:line="240" w:lineRule="auto"/>
            <w:jc w:val="center"/>
            <w:rPr>
              <w:rFonts w:asciiTheme="minorHAnsi" w:hAnsiTheme="minorHAnsi" w:cs="Arial"/>
              <w:b/>
            </w:rPr>
          </w:pPr>
          <w:r w:rsidRPr="004036F2">
            <w:rPr>
              <w:rFonts w:asciiTheme="minorHAnsi" w:hAnsiTheme="minorHAnsi" w:cs="Arial"/>
              <w:b/>
            </w:rPr>
            <w:t>Protocolo del Sistema de Indicadores Institucionales</w:t>
          </w:r>
        </w:p>
        <w:p w:rsidR="001B6913" w:rsidRDefault="00B05843" w:rsidP="00CB7A63">
          <w:pPr>
            <w:tabs>
              <w:tab w:val="left" w:pos="3450"/>
            </w:tabs>
            <w:spacing w:line="240" w:lineRule="auto"/>
            <w:jc w:val="center"/>
            <w:rPr>
              <w:rFonts w:asciiTheme="minorHAnsi" w:hAnsiTheme="minorHAnsi" w:cs="Arial"/>
              <w:b/>
            </w:rPr>
          </w:pPr>
          <w:r w:rsidRPr="004036F2">
            <w:rPr>
              <w:rFonts w:asciiTheme="minorHAnsi" w:hAnsiTheme="minorHAnsi" w:cs="Arial"/>
              <w:b/>
            </w:rPr>
            <w:t>--</w:t>
          </w:r>
          <w:r w:rsidR="001B6913">
            <w:rPr>
              <w:rFonts w:asciiTheme="minorHAnsi" w:hAnsiTheme="minorHAnsi" w:cs="Arial"/>
              <w:b/>
            </w:rPr>
            <w:t xml:space="preserve">GESTIÓN ESTRATEGICA – </w:t>
          </w:r>
        </w:p>
        <w:p w:rsidR="00B05843" w:rsidRPr="004036F2" w:rsidRDefault="001B6913" w:rsidP="00CB7A63">
          <w:pPr>
            <w:tabs>
              <w:tab w:val="left" w:pos="3450"/>
            </w:tabs>
            <w:spacing w:line="240" w:lineRule="auto"/>
            <w:jc w:val="center"/>
            <w:rPr>
              <w:rFonts w:asciiTheme="minorHAnsi" w:hAnsiTheme="minorHAnsi" w:cs="Arial"/>
              <w:b/>
            </w:rPr>
          </w:pPr>
          <w:r w:rsidRPr="00344E71">
            <w:rPr>
              <w:rFonts w:asciiTheme="minorHAnsi" w:hAnsiTheme="minorHAnsi" w:cs="Arial"/>
              <w:lang w:val="es-CO"/>
            </w:rPr>
            <w:t>Vicerrectoría de Responsabilidad Social y Bienestar Universitario.</w:t>
          </w:r>
          <w:r w:rsidR="00B05843" w:rsidRPr="004036F2">
            <w:rPr>
              <w:rFonts w:asciiTheme="minorHAnsi" w:hAnsiTheme="minorHAnsi" w:cs="Arial"/>
              <w:b/>
            </w:rPr>
            <w:t>--</w:t>
          </w:r>
        </w:p>
        <w:p w:rsidR="00B05843" w:rsidRPr="004036F2" w:rsidRDefault="00B05843" w:rsidP="001B6913">
          <w:pPr>
            <w:jc w:val="center"/>
            <w:rPr>
              <w:rFonts w:asciiTheme="minorHAnsi" w:hAnsiTheme="minorHAnsi" w:cs="Arial"/>
              <w:b/>
              <w:sz w:val="22"/>
            </w:rPr>
          </w:pPr>
          <w:r w:rsidRPr="004036F2">
            <w:rPr>
              <w:rFonts w:asciiTheme="minorHAnsi" w:hAnsiTheme="minorHAnsi" w:cs="Arial"/>
              <w:b/>
            </w:rPr>
            <w:t>--</w:t>
          </w:r>
          <w:r w:rsidR="001B6913">
            <w:rPr>
              <w:rFonts w:asciiTheme="minorHAnsi" w:hAnsiTheme="minorHAnsi" w:cs="Arial"/>
            </w:rPr>
            <w:t>Gestión de Recursos</w:t>
          </w:r>
          <w:r w:rsidRPr="004036F2">
            <w:rPr>
              <w:rFonts w:asciiTheme="minorHAnsi" w:hAnsiTheme="minorHAnsi" w:cs="Arial"/>
              <w:b/>
            </w:rPr>
            <w:t>--</w:t>
          </w:r>
        </w:p>
      </w:tc>
      <w:tc>
        <w:tcPr>
          <w:tcW w:w="2281" w:type="dxa"/>
          <w:vAlign w:val="center"/>
          <w:hideMark/>
        </w:tcPr>
        <w:tbl>
          <w:tblPr>
            <w:tblStyle w:val="Tablaconcuadrcula"/>
            <w:tblW w:w="2172" w:type="dxa"/>
            <w:jc w:val="center"/>
            <w:tblLook w:val="04A0" w:firstRow="1" w:lastRow="0" w:firstColumn="1" w:lastColumn="0" w:noHBand="0" w:noVBand="1"/>
          </w:tblPr>
          <w:tblGrid>
            <w:gridCol w:w="1134"/>
            <w:gridCol w:w="1038"/>
          </w:tblGrid>
          <w:tr w:rsidR="00B05843" w:rsidRPr="004036F2" w:rsidTr="00B05843">
            <w:trPr>
              <w:jc w:val="center"/>
            </w:trPr>
            <w:tc>
              <w:tcPr>
                <w:tcW w:w="1134"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B05843">
                <w:pPr>
                  <w:tabs>
                    <w:tab w:val="left" w:pos="3450"/>
                  </w:tabs>
                  <w:spacing w:line="240" w:lineRule="auto"/>
                  <w:jc w:val="center"/>
                  <w:rPr>
                    <w:rFonts w:asciiTheme="minorHAnsi" w:hAnsiTheme="minorHAnsi" w:cs="Arial"/>
                    <w:sz w:val="18"/>
                  </w:rPr>
                </w:pPr>
                <w:r w:rsidRPr="004036F2">
                  <w:rPr>
                    <w:rFonts w:asciiTheme="minorHAnsi" w:hAnsiTheme="minorHAnsi" w:cs="Arial"/>
                    <w:sz w:val="18"/>
                  </w:rPr>
                  <w:t>Código</w:t>
                </w:r>
              </w:p>
            </w:tc>
            <w:tc>
              <w:tcPr>
                <w:tcW w:w="1038"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B05843">
                <w:pPr>
                  <w:tabs>
                    <w:tab w:val="left" w:pos="3450"/>
                  </w:tabs>
                  <w:spacing w:line="240" w:lineRule="auto"/>
                  <w:jc w:val="center"/>
                  <w:rPr>
                    <w:rFonts w:asciiTheme="minorHAnsi" w:hAnsiTheme="minorHAnsi" w:cs="Arial"/>
                    <w:b/>
                    <w:sz w:val="18"/>
                  </w:rPr>
                </w:pPr>
                <w:r w:rsidRPr="004036F2">
                  <w:rPr>
                    <w:rFonts w:asciiTheme="minorHAnsi" w:hAnsiTheme="minorHAnsi"/>
                    <w:sz w:val="16"/>
                    <w:szCs w:val="16"/>
                  </w:rPr>
                  <w:t>113-F37</w:t>
                </w:r>
              </w:p>
            </w:tc>
          </w:tr>
          <w:tr w:rsidR="00B05843" w:rsidRPr="004036F2" w:rsidTr="00B05843">
            <w:trPr>
              <w:jc w:val="center"/>
            </w:trPr>
            <w:tc>
              <w:tcPr>
                <w:tcW w:w="1134"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B05843">
                <w:pPr>
                  <w:tabs>
                    <w:tab w:val="left" w:pos="3450"/>
                  </w:tabs>
                  <w:spacing w:line="240" w:lineRule="auto"/>
                  <w:jc w:val="center"/>
                  <w:rPr>
                    <w:rFonts w:asciiTheme="minorHAnsi" w:hAnsiTheme="minorHAnsi" w:cs="Arial"/>
                    <w:sz w:val="18"/>
                  </w:rPr>
                </w:pPr>
                <w:r w:rsidRPr="004036F2">
                  <w:rPr>
                    <w:rFonts w:asciiTheme="minorHAnsi" w:hAnsiTheme="minorHAnsi" w:cs="Arial"/>
                    <w:sz w:val="18"/>
                  </w:rPr>
                  <w:t>Versión</w:t>
                </w:r>
              </w:p>
            </w:tc>
            <w:tc>
              <w:tcPr>
                <w:tcW w:w="1038"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614A3D" w:rsidP="00614A3D">
                <w:pPr>
                  <w:tabs>
                    <w:tab w:val="left" w:pos="3450"/>
                  </w:tabs>
                  <w:spacing w:line="240" w:lineRule="auto"/>
                  <w:jc w:val="center"/>
                  <w:rPr>
                    <w:rFonts w:asciiTheme="minorHAnsi" w:hAnsiTheme="minorHAnsi" w:cs="Arial"/>
                    <w:sz w:val="18"/>
                  </w:rPr>
                </w:pPr>
                <w:r>
                  <w:rPr>
                    <w:rFonts w:asciiTheme="minorHAnsi" w:hAnsiTheme="minorHAnsi" w:cs="Arial"/>
                    <w:sz w:val="18"/>
                  </w:rPr>
                  <w:t>3</w:t>
                </w:r>
              </w:p>
            </w:tc>
          </w:tr>
          <w:tr w:rsidR="00B05843" w:rsidRPr="004036F2" w:rsidTr="00B05843">
            <w:trPr>
              <w:jc w:val="center"/>
            </w:trPr>
            <w:tc>
              <w:tcPr>
                <w:tcW w:w="1134"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B05843">
                <w:pPr>
                  <w:tabs>
                    <w:tab w:val="left" w:pos="3450"/>
                  </w:tabs>
                  <w:spacing w:line="240" w:lineRule="auto"/>
                  <w:jc w:val="center"/>
                  <w:rPr>
                    <w:rFonts w:asciiTheme="minorHAnsi" w:hAnsiTheme="minorHAnsi" w:cs="Arial"/>
                    <w:sz w:val="18"/>
                  </w:rPr>
                </w:pPr>
                <w:r w:rsidRPr="004036F2">
                  <w:rPr>
                    <w:rFonts w:asciiTheme="minorHAnsi" w:hAnsiTheme="minorHAnsi" w:cs="Arial"/>
                    <w:sz w:val="18"/>
                  </w:rPr>
                  <w:t>Fecha</w:t>
                </w:r>
              </w:p>
            </w:tc>
            <w:tc>
              <w:tcPr>
                <w:tcW w:w="1038"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614A3D">
                <w:pPr>
                  <w:tabs>
                    <w:tab w:val="left" w:pos="3450"/>
                  </w:tabs>
                  <w:spacing w:line="240" w:lineRule="auto"/>
                  <w:jc w:val="center"/>
                  <w:rPr>
                    <w:rFonts w:asciiTheme="minorHAnsi" w:hAnsiTheme="minorHAnsi" w:cs="Arial"/>
                    <w:sz w:val="16"/>
                    <w:szCs w:val="16"/>
                  </w:rPr>
                </w:pPr>
                <w:r w:rsidRPr="004036F2">
                  <w:rPr>
                    <w:rFonts w:asciiTheme="minorHAnsi" w:hAnsiTheme="minorHAnsi" w:cs="Arial"/>
                    <w:sz w:val="16"/>
                    <w:szCs w:val="16"/>
                  </w:rPr>
                  <w:t>201</w:t>
                </w:r>
                <w:r w:rsidR="00614A3D">
                  <w:rPr>
                    <w:rFonts w:asciiTheme="minorHAnsi" w:hAnsiTheme="minorHAnsi" w:cs="Arial"/>
                    <w:sz w:val="16"/>
                    <w:szCs w:val="16"/>
                  </w:rPr>
                  <w:t>6</w:t>
                </w:r>
                <w:r w:rsidRPr="004036F2">
                  <w:rPr>
                    <w:rFonts w:asciiTheme="minorHAnsi" w:hAnsiTheme="minorHAnsi" w:cs="Arial"/>
                    <w:sz w:val="16"/>
                    <w:szCs w:val="16"/>
                  </w:rPr>
                  <w:t>-</w:t>
                </w:r>
                <w:r w:rsidR="00614A3D">
                  <w:rPr>
                    <w:rFonts w:asciiTheme="minorHAnsi" w:hAnsiTheme="minorHAnsi" w:cs="Arial"/>
                    <w:sz w:val="16"/>
                    <w:szCs w:val="16"/>
                  </w:rPr>
                  <w:t>02</w:t>
                </w:r>
                <w:r w:rsidRPr="004036F2">
                  <w:rPr>
                    <w:rFonts w:asciiTheme="minorHAnsi" w:hAnsiTheme="minorHAnsi" w:cs="Arial"/>
                    <w:sz w:val="16"/>
                    <w:szCs w:val="16"/>
                  </w:rPr>
                  <w:t>-02</w:t>
                </w:r>
              </w:p>
            </w:tc>
          </w:tr>
          <w:tr w:rsidR="00B05843" w:rsidRPr="004036F2" w:rsidTr="00B05843">
            <w:trPr>
              <w:jc w:val="center"/>
            </w:trPr>
            <w:tc>
              <w:tcPr>
                <w:tcW w:w="1134"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B05843">
                <w:pPr>
                  <w:tabs>
                    <w:tab w:val="left" w:pos="3450"/>
                  </w:tabs>
                  <w:spacing w:line="240" w:lineRule="auto"/>
                  <w:jc w:val="center"/>
                  <w:rPr>
                    <w:rFonts w:asciiTheme="minorHAnsi" w:hAnsiTheme="minorHAnsi" w:cs="Arial"/>
                    <w:sz w:val="18"/>
                  </w:rPr>
                </w:pPr>
                <w:r w:rsidRPr="004036F2">
                  <w:rPr>
                    <w:rFonts w:asciiTheme="minorHAnsi" w:hAnsiTheme="minorHAnsi" w:cs="Arial"/>
                    <w:sz w:val="18"/>
                  </w:rPr>
                  <w:t>Página</w:t>
                </w:r>
              </w:p>
            </w:tc>
            <w:tc>
              <w:tcPr>
                <w:tcW w:w="1038"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B05843">
                <w:pPr>
                  <w:tabs>
                    <w:tab w:val="left" w:pos="3450"/>
                  </w:tabs>
                  <w:spacing w:line="240" w:lineRule="auto"/>
                  <w:jc w:val="center"/>
                  <w:rPr>
                    <w:rFonts w:asciiTheme="minorHAnsi" w:hAnsiTheme="minorHAnsi" w:cs="Arial"/>
                    <w:b/>
                    <w:sz w:val="18"/>
                  </w:rPr>
                </w:pPr>
                <w:r w:rsidRPr="004036F2">
                  <w:rPr>
                    <w:rStyle w:val="Nmerodepgina"/>
                    <w:rFonts w:asciiTheme="minorHAnsi" w:hAnsiTheme="minorHAnsi"/>
                    <w:sz w:val="16"/>
                    <w:szCs w:val="16"/>
                  </w:rPr>
                  <w:fldChar w:fldCharType="begin"/>
                </w:r>
                <w:r w:rsidRPr="004036F2">
                  <w:rPr>
                    <w:rStyle w:val="Nmerodepgina"/>
                    <w:rFonts w:asciiTheme="minorHAnsi" w:hAnsiTheme="minorHAnsi"/>
                    <w:sz w:val="16"/>
                    <w:szCs w:val="16"/>
                  </w:rPr>
                  <w:instrText xml:space="preserve">PAGE  </w:instrText>
                </w:r>
                <w:r w:rsidRPr="004036F2">
                  <w:rPr>
                    <w:rStyle w:val="Nmerodepgina"/>
                    <w:rFonts w:asciiTheme="minorHAnsi" w:hAnsiTheme="minorHAnsi"/>
                    <w:sz w:val="16"/>
                    <w:szCs w:val="16"/>
                  </w:rPr>
                  <w:fldChar w:fldCharType="separate"/>
                </w:r>
                <w:r w:rsidR="00D414ED">
                  <w:rPr>
                    <w:rStyle w:val="Nmerodepgina"/>
                    <w:rFonts w:asciiTheme="minorHAnsi" w:hAnsiTheme="minorHAnsi"/>
                    <w:noProof/>
                    <w:sz w:val="16"/>
                    <w:szCs w:val="16"/>
                  </w:rPr>
                  <w:t>2</w:t>
                </w:r>
                <w:r w:rsidRPr="004036F2">
                  <w:rPr>
                    <w:rStyle w:val="Nmerodepgina"/>
                    <w:rFonts w:asciiTheme="minorHAnsi" w:hAnsiTheme="minorHAnsi"/>
                    <w:sz w:val="16"/>
                    <w:szCs w:val="16"/>
                  </w:rPr>
                  <w:fldChar w:fldCharType="end"/>
                </w:r>
                <w:r w:rsidRPr="004036F2">
                  <w:rPr>
                    <w:rFonts w:asciiTheme="minorHAnsi" w:hAnsiTheme="minorHAnsi"/>
                    <w:sz w:val="16"/>
                    <w:szCs w:val="16"/>
                  </w:rPr>
                  <w:t xml:space="preserve"> de </w:t>
                </w:r>
                <w:r w:rsidRPr="004036F2">
                  <w:rPr>
                    <w:rStyle w:val="Nmerodepgina"/>
                    <w:rFonts w:asciiTheme="minorHAnsi" w:hAnsiTheme="minorHAnsi" w:cs="Arial"/>
                    <w:sz w:val="16"/>
                    <w:szCs w:val="16"/>
                  </w:rPr>
                  <w:fldChar w:fldCharType="begin"/>
                </w:r>
                <w:r w:rsidRPr="004036F2">
                  <w:rPr>
                    <w:rStyle w:val="Nmerodepgina"/>
                    <w:rFonts w:asciiTheme="minorHAnsi" w:hAnsiTheme="minorHAnsi" w:cs="Arial"/>
                    <w:sz w:val="16"/>
                    <w:szCs w:val="16"/>
                  </w:rPr>
                  <w:instrText xml:space="preserve"> NUMPAGES </w:instrText>
                </w:r>
                <w:r w:rsidRPr="004036F2">
                  <w:rPr>
                    <w:rStyle w:val="Nmerodepgina"/>
                    <w:rFonts w:asciiTheme="minorHAnsi" w:hAnsiTheme="minorHAnsi" w:cs="Arial"/>
                    <w:sz w:val="16"/>
                    <w:szCs w:val="16"/>
                  </w:rPr>
                  <w:fldChar w:fldCharType="separate"/>
                </w:r>
                <w:r w:rsidR="00D414ED">
                  <w:rPr>
                    <w:rStyle w:val="Nmerodepgina"/>
                    <w:rFonts w:asciiTheme="minorHAnsi" w:hAnsiTheme="minorHAnsi" w:cs="Arial"/>
                    <w:noProof/>
                    <w:sz w:val="16"/>
                    <w:szCs w:val="16"/>
                  </w:rPr>
                  <w:t>5</w:t>
                </w:r>
                <w:r w:rsidRPr="004036F2">
                  <w:rPr>
                    <w:rStyle w:val="Nmerodepgina"/>
                    <w:rFonts w:asciiTheme="minorHAnsi" w:hAnsiTheme="minorHAnsi" w:cs="Arial"/>
                    <w:sz w:val="16"/>
                    <w:szCs w:val="16"/>
                  </w:rPr>
                  <w:fldChar w:fldCharType="end"/>
                </w:r>
              </w:p>
            </w:tc>
          </w:tr>
        </w:tbl>
        <w:p w:rsidR="00B05843" w:rsidRPr="004036F2" w:rsidRDefault="00B05843">
          <w:pPr>
            <w:tabs>
              <w:tab w:val="left" w:pos="3450"/>
            </w:tabs>
            <w:jc w:val="center"/>
            <w:rPr>
              <w:rFonts w:asciiTheme="minorHAnsi" w:hAnsiTheme="minorHAnsi" w:cs="Arial"/>
              <w:b/>
              <w:sz w:val="22"/>
            </w:rPr>
          </w:pPr>
        </w:p>
      </w:tc>
    </w:tr>
  </w:tbl>
  <w:p w:rsidR="00DB6EDB" w:rsidRPr="004036F2" w:rsidRDefault="00DB6EDB">
    <w:pPr>
      <w:pStyle w:val="Encabezado"/>
      <w:rPr>
        <w:rFonts w:asciiTheme="minorHAnsi" w:hAnsiTheme="minorHAns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628D0"/>
    <w:multiLevelType w:val="hybridMultilevel"/>
    <w:tmpl w:val="EB72FB5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C9902AD"/>
    <w:multiLevelType w:val="multilevel"/>
    <w:tmpl w:val="BA2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613F39"/>
    <w:multiLevelType w:val="multilevel"/>
    <w:tmpl w:val="9C0CFE4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2874293D"/>
    <w:multiLevelType w:val="multilevel"/>
    <w:tmpl w:val="9C0CFE4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34FE26DB"/>
    <w:multiLevelType w:val="multilevel"/>
    <w:tmpl w:val="B360F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4257312"/>
    <w:multiLevelType w:val="multilevel"/>
    <w:tmpl w:val="AB7EA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4384976"/>
    <w:multiLevelType w:val="multilevel"/>
    <w:tmpl w:val="9C0CF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7A42922"/>
    <w:multiLevelType w:val="hybridMultilevel"/>
    <w:tmpl w:val="4208A9C0"/>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15:restartNumberingAfterBreak="0">
    <w:nsid w:val="4F0248A3"/>
    <w:multiLevelType w:val="hybridMultilevel"/>
    <w:tmpl w:val="D1D459FC"/>
    <w:lvl w:ilvl="0" w:tplc="2E8E89DC">
      <w:start w:val="1"/>
      <w:numFmt w:val="decimal"/>
      <w:lvlText w:val="%1."/>
      <w:lvlJc w:val="left"/>
      <w:pPr>
        <w:ind w:left="720" w:hanging="360"/>
      </w:pPr>
      <w:rPr>
        <w:sz w:val="2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51527124"/>
    <w:multiLevelType w:val="multilevel"/>
    <w:tmpl w:val="9C0CF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AD2BF8"/>
    <w:multiLevelType w:val="hybridMultilevel"/>
    <w:tmpl w:val="D6866A7A"/>
    <w:lvl w:ilvl="0" w:tplc="2E8E89DC">
      <w:start w:val="1"/>
      <w:numFmt w:val="decimal"/>
      <w:lvlText w:val="%1."/>
      <w:lvlJc w:val="left"/>
      <w:pPr>
        <w:ind w:left="720" w:hanging="360"/>
      </w:pPr>
      <w:rPr>
        <w:sz w:val="2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5D5A1CCC"/>
    <w:multiLevelType w:val="multilevel"/>
    <w:tmpl w:val="00366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E163441"/>
    <w:multiLevelType w:val="multilevel"/>
    <w:tmpl w:val="9C0CFE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0A56349"/>
    <w:multiLevelType w:val="multilevel"/>
    <w:tmpl w:val="9C0CFE4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 w15:restartNumberingAfterBreak="0">
    <w:nsid w:val="68490CEF"/>
    <w:multiLevelType w:val="hybridMultilevel"/>
    <w:tmpl w:val="732CDA4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73803712"/>
    <w:multiLevelType w:val="multilevel"/>
    <w:tmpl w:val="F5963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F610419"/>
    <w:multiLevelType w:val="hybridMultilevel"/>
    <w:tmpl w:val="E4C6FC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0"/>
  </w:num>
  <w:num w:numId="2">
    <w:abstractNumId w:val="15"/>
  </w:num>
  <w:num w:numId="3">
    <w:abstractNumId w:val="11"/>
  </w:num>
  <w:num w:numId="4">
    <w:abstractNumId w:val="1"/>
  </w:num>
  <w:num w:numId="5">
    <w:abstractNumId w:val="12"/>
  </w:num>
  <w:num w:numId="6">
    <w:abstractNumId w:val="5"/>
  </w:num>
  <w:num w:numId="7">
    <w:abstractNumId w:val="4"/>
  </w:num>
  <w:num w:numId="8">
    <w:abstractNumId w:val="6"/>
  </w:num>
  <w:num w:numId="9">
    <w:abstractNumId w:val="7"/>
  </w:num>
  <w:num w:numId="10">
    <w:abstractNumId w:val="13"/>
  </w:num>
  <w:num w:numId="11">
    <w:abstractNumId w:val="2"/>
  </w:num>
  <w:num w:numId="12">
    <w:abstractNumId w:val="9"/>
  </w:num>
  <w:num w:numId="13">
    <w:abstractNumId w:val="3"/>
  </w:num>
  <w:num w:numId="14">
    <w:abstractNumId w:val="0"/>
  </w:num>
  <w:num w:numId="15">
    <w:abstractNumId w:val="8"/>
  </w:num>
  <w:num w:numId="16">
    <w:abstractNumId w:val="16"/>
  </w:num>
  <w:num w:numId="17">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62A"/>
    <w:rsid w:val="000072F7"/>
    <w:rsid w:val="00010122"/>
    <w:rsid w:val="000108DA"/>
    <w:rsid w:val="00011402"/>
    <w:rsid w:val="000118BB"/>
    <w:rsid w:val="00012C6F"/>
    <w:rsid w:val="00013C40"/>
    <w:rsid w:val="00017131"/>
    <w:rsid w:val="00036D46"/>
    <w:rsid w:val="00042F98"/>
    <w:rsid w:val="000507E7"/>
    <w:rsid w:val="0005168B"/>
    <w:rsid w:val="000519BF"/>
    <w:rsid w:val="000578E4"/>
    <w:rsid w:val="0006072B"/>
    <w:rsid w:val="00070214"/>
    <w:rsid w:val="00072BFA"/>
    <w:rsid w:val="00075ABC"/>
    <w:rsid w:val="000762FE"/>
    <w:rsid w:val="00076AED"/>
    <w:rsid w:val="00084BF7"/>
    <w:rsid w:val="00085CA0"/>
    <w:rsid w:val="00090316"/>
    <w:rsid w:val="00092C76"/>
    <w:rsid w:val="00096CFF"/>
    <w:rsid w:val="000A54CF"/>
    <w:rsid w:val="000A64CD"/>
    <w:rsid w:val="000B0CAB"/>
    <w:rsid w:val="000B5FAE"/>
    <w:rsid w:val="000B7721"/>
    <w:rsid w:val="000C731D"/>
    <w:rsid w:val="000D1CDC"/>
    <w:rsid w:val="000D2F9C"/>
    <w:rsid w:val="000E0EB2"/>
    <w:rsid w:val="000E6055"/>
    <w:rsid w:val="000E63D8"/>
    <w:rsid w:val="000F28FB"/>
    <w:rsid w:val="000F3316"/>
    <w:rsid w:val="000F49D3"/>
    <w:rsid w:val="000F6A51"/>
    <w:rsid w:val="00101D9D"/>
    <w:rsid w:val="0010740B"/>
    <w:rsid w:val="00113273"/>
    <w:rsid w:val="001176FC"/>
    <w:rsid w:val="00124A24"/>
    <w:rsid w:val="00124D81"/>
    <w:rsid w:val="00136324"/>
    <w:rsid w:val="0013744F"/>
    <w:rsid w:val="00137FC8"/>
    <w:rsid w:val="00164965"/>
    <w:rsid w:val="00164F96"/>
    <w:rsid w:val="001660DE"/>
    <w:rsid w:val="00171ABD"/>
    <w:rsid w:val="00172EC0"/>
    <w:rsid w:val="00175C02"/>
    <w:rsid w:val="00176758"/>
    <w:rsid w:val="001804C0"/>
    <w:rsid w:val="00181138"/>
    <w:rsid w:val="001904DD"/>
    <w:rsid w:val="00191C0C"/>
    <w:rsid w:val="001932C9"/>
    <w:rsid w:val="001A00E6"/>
    <w:rsid w:val="001A012F"/>
    <w:rsid w:val="001A09F7"/>
    <w:rsid w:val="001A5871"/>
    <w:rsid w:val="001A5B20"/>
    <w:rsid w:val="001B6913"/>
    <w:rsid w:val="001B6E97"/>
    <w:rsid w:val="001C01F5"/>
    <w:rsid w:val="001C0C19"/>
    <w:rsid w:val="001C296C"/>
    <w:rsid w:val="001C3EC1"/>
    <w:rsid w:val="001D17FE"/>
    <w:rsid w:val="001E485A"/>
    <w:rsid w:val="001F5100"/>
    <w:rsid w:val="001F5702"/>
    <w:rsid w:val="001F7B0C"/>
    <w:rsid w:val="002006FB"/>
    <w:rsid w:val="00205372"/>
    <w:rsid w:val="002056C2"/>
    <w:rsid w:val="00207AB1"/>
    <w:rsid w:val="002114F6"/>
    <w:rsid w:val="002227C4"/>
    <w:rsid w:val="00225A27"/>
    <w:rsid w:val="002263BB"/>
    <w:rsid w:val="00232106"/>
    <w:rsid w:val="002334D8"/>
    <w:rsid w:val="00234DF4"/>
    <w:rsid w:val="002404C7"/>
    <w:rsid w:val="00241535"/>
    <w:rsid w:val="00242CE9"/>
    <w:rsid w:val="00251493"/>
    <w:rsid w:val="002523B3"/>
    <w:rsid w:val="002525AD"/>
    <w:rsid w:val="00255EEC"/>
    <w:rsid w:val="002611D9"/>
    <w:rsid w:val="00263F64"/>
    <w:rsid w:val="0026498D"/>
    <w:rsid w:val="002661CC"/>
    <w:rsid w:val="00272854"/>
    <w:rsid w:val="00285FF8"/>
    <w:rsid w:val="00290B90"/>
    <w:rsid w:val="00293440"/>
    <w:rsid w:val="00293CF1"/>
    <w:rsid w:val="002A11C6"/>
    <w:rsid w:val="002A21D6"/>
    <w:rsid w:val="002A5CE3"/>
    <w:rsid w:val="002B03BE"/>
    <w:rsid w:val="002B43E9"/>
    <w:rsid w:val="002B4FD6"/>
    <w:rsid w:val="002B554B"/>
    <w:rsid w:val="002B78D8"/>
    <w:rsid w:val="002C0322"/>
    <w:rsid w:val="002C5FA4"/>
    <w:rsid w:val="002C6890"/>
    <w:rsid w:val="002C7208"/>
    <w:rsid w:val="002D2A9D"/>
    <w:rsid w:val="002D30EF"/>
    <w:rsid w:val="002E37C9"/>
    <w:rsid w:val="002E5208"/>
    <w:rsid w:val="002E5CE6"/>
    <w:rsid w:val="002F0C71"/>
    <w:rsid w:val="002F0F56"/>
    <w:rsid w:val="002F798C"/>
    <w:rsid w:val="003008BA"/>
    <w:rsid w:val="003008C2"/>
    <w:rsid w:val="00307CD2"/>
    <w:rsid w:val="003131F7"/>
    <w:rsid w:val="0031349C"/>
    <w:rsid w:val="00314065"/>
    <w:rsid w:val="0031434B"/>
    <w:rsid w:val="00322F74"/>
    <w:rsid w:val="00323FCC"/>
    <w:rsid w:val="003325F7"/>
    <w:rsid w:val="00333898"/>
    <w:rsid w:val="0033485B"/>
    <w:rsid w:val="00342429"/>
    <w:rsid w:val="00344701"/>
    <w:rsid w:val="00344E71"/>
    <w:rsid w:val="00347179"/>
    <w:rsid w:val="00350C5F"/>
    <w:rsid w:val="00356827"/>
    <w:rsid w:val="0035731B"/>
    <w:rsid w:val="00360680"/>
    <w:rsid w:val="00361004"/>
    <w:rsid w:val="0036506A"/>
    <w:rsid w:val="0037401F"/>
    <w:rsid w:val="00380B52"/>
    <w:rsid w:val="00382346"/>
    <w:rsid w:val="00387619"/>
    <w:rsid w:val="00390606"/>
    <w:rsid w:val="00391817"/>
    <w:rsid w:val="003964E4"/>
    <w:rsid w:val="003971FE"/>
    <w:rsid w:val="003A38CC"/>
    <w:rsid w:val="003A6C98"/>
    <w:rsid w:val="003A73F9"/>
    <w:rsid w:val="003A7B2D"/>
    <w:rsid w:val="003B2C2C"/>
    <w:rsid w:val="003B3805"/>
    <w:rsid w:val="003C6F0D"/>
    <w:rsid w:val="003E0CDB"/>
    <w:rsid w:val="003E274B"/>
    <w:rsid w:val="003E34AF"/>
    <w:rsid w:val="003F14AA"/>
    <w:rsid w:val="003F652B"/>
    <w:rsid w:val="003F7165"/>
    <w:rsid w:val="0040098C"/>
    <w:rsid w:val="004036F2"/>
    <w:rsid w:val="00407C6C"/>
    <w:rsid w:val="00411AF6"/>
    <w:rsid w:val="0041602D"/>
    <w:rsid w:val="00421754"/>
    <w:rsid w:val="00421F91"/>
    <w:rsid w:val="00422EC9"/>
    <w:rsid w:val="00432899"/>
    <w:rsid w:val="00433641"/>
    <w:rsid w:val="004342F4"/>
    <w:rsid w:val="00436855"/>
    <w:rsid w:val="00440919"/>
    <w:rsid w:val="0044379E"/>
    <w:rsid w:val="00453FBC"/>
    <w:rsid w:val="004558E1"/>
    <w:rsid w:val="00456052"/>
    <w:rsid w:val="004603BD"/>
    <w:rsid w:val="00462608"/>
    <w:rsid w:val="00470821"/>
    <w:rsid w:val="00471699"/>
    <w:rsid w:val="00473908"/>
    <w:rsid w:val="00477120"/>
    <w:rsid w:val="0047742E"/>
    <w:rsid w:val="00477EAB"/>
    <w:rsid w:val="0048394E"/>
    <w:rsid w:val="004846BA"/>
    <w:rsid w:val="0048664E"/>
    <w:rsid w:val="004870E4"/>
    <w:rsid w:val="00493C78"/>
    <w:rsid w:val="004A03EC"/>
    <w:rsid w:val="004A1524"/>
    <w:rsid w:val="004A2B08"/>
    <w:rsid w:val="004A3541"/>
    <w:rsid w:val="004A3746"/>
    <w:rsid w:val="004A5674"/>
    <w:rsid w:val="004B13B6"/>
    <w:rsid w:val="004B39A1"/>
    <w:rsid w:val="004C02AA"/>
    <w:rsid w:val="004C07CE"/>
    <w:rsid w:val="004C2D13"/>
    <w:rsid w:val="004C4832"/>
    <w:rsid w:val="004C77F3"/>
    <w:rsid w:val="004D3142"/>
    <w:rsid w:val="004D6845"/>
    <w:rsid w:val="004D7A56"/>
    <w:rsid w:val="004E3DEC"/>
    <w:rsid w:val="004E4E25"/>
    <w:rsid w:val="004E7E4B"/>
    <w:rsid w:val="004F3697"/>
    <w:rsid w:val="004F5A91"/>
    <w:rsid w:val="00505204"/>
    <w:rsid w:val="00506391"/>
    <w:rsid w:val="005105A3"/>
    <w:rsid w:val="00510729"/>
    <w:rsid w:val="00510AE0"/>
    <w:rsid w:val="00511298"/>
    <w:rsid w:val="00516803"/>
    <w:rsid w:val="00535216"/>
    <w:rsid w:val="005355B1"/>
    <w:rsid w:val="00536763"/>
    <w:rsid w:val="0054597A"/>
    <w:rsid w:val="005474A7"/>
    <w:rsid w:val="00547BD0"/>
    <w:rsid w:val="0055577D"/>
    <w:rsid w:val="00560492"/>
    <w:rsid w:val="00562A9B"/>
    <w:rsid w:val="00563FBB"/>
    <w:rsid w:val="0056754A"/>
    <w:rsid w:val="005739BB"/>
    <w:rsid w:val="00591FC4"/>
    <w:rsid w:val="005A2D0F"/>
    <w:rsid w:val="005A561E"/>
    <w:rsid w:val="005A6B09"/>
    <w:rsid w:val="005B670E"/>
    <w:rsid w:val="005C2521"/>
    <w:rsid w:val="005C323E"/>
    <w:rsid w:val="005C58A0"/>
    <w:rsid w:val="005C6948"/>
    <w:rsid w:val="005C75D9"/>
    <w:rsid w:val="005C7A08"/>
    <w:rsid w:val="005D2907"/>
    <w:rsid w:val="005E1C24"/>
    <w:rsid w:val="005E1F66"/>
    <w:rsid w:val="005E4866"/>
    <w:rsid w:val="00602917"/>
    <w:rsid w:val="0060515A"/>
    <w:rsid w:val="00613DBB"/>
    <w:rsid w:val="00614A3D"/>
    <w:rsid w:val="006154A0"/>
    <w:rsid w:val="00616AE0"/>
    <w:rsid w:val="0062405D"/>
    <w:rsid w:val="00632F86"/>
    <w:rsid w:val="00640501"/>
    <w:rsid w:val="00645AD7"/>
    <w:rsid w:val="0065175C"/>
    <w:rsid w:val="0066488A"/>
    <w:rsid w:val="006668A6"/>
    <w:rsid w:val="00667183"/>
    <w:rsid w:val="0067030D"/>
    <w:rsid w:val="006704E7"/>
    <w:rsid w:val="00670CC0"/>
    <w:rsid w:val="00674960"/>
    <w:rsid w:val="00676B38"/>
    <w:rsid w:val="006774A0"/>
    <w:rsid w:val="00691817"/>
    <w:rsid w:val="00694300"/>
    <w:rsid w:val="006967B9"/>
    <w:rsid w:val="00696A91"/>
    <w:rsid w:val="006A1D7D"/>
    <w:rsid w:val="006C00D5"/>
    <w:rsid w:val="006D02CC"/>
    <w:rsid w:val="006D0BF2"/>
    <w:rsid w:val="006D0C54"/>
    <w:rsid w:val="006D55B9"/>
    <w:rsid w:val="006D68F1"/>
    <w:rsid w:val="006E45D4"/>
    <w:rsid w:val="006E7747"/>
    <w:rsid w:val="006E7F1B"/>
    <w:rsid w:val="006F0850"/>
    <w:rsid w:val="006F1844"/>
    <w:rsid w:val="006F5C7D"/>
    <w:rsid w:val="006F6ECB"/>
    <w:rsid w:val="00702AFB"/>
    <w:rsid w:val="00703AF9"/>
    <w:rsid w:val="00705881"/>
    <w:rsid w:val="00707C05"/>
    <w:rsid w:val="0071168E"/>
    <w:rsid w:val="0071621E"/>
    <w:rsid w:val="007165F4"/>
    <w:rsid w:val="00716C84"/>
    <w:rsid w:val="0071787E"/>
    <w:rsid w:val="00720773"/>
    <w:rsid w:val="00723ABB"/>
    <w:rsid w:val="00724415"/>
    <w:rsid w:val="007267C6"/>
    <w:rsid w:val="00727EC4"/>
    <w:rsid w:val="00730E38"/>
    <w:rsid w:val="00731048"/>
    <w:rsid w:val="007322ED"/>
    <w:rsid w:val="00734EBC"/>
    <w:rsid w:val="00737DC3"/>
    <w:rsid w:val="007450DE"/>
    <w:rsid w:val="00756B67"/>
    <w:rsid w:val="00767501"/>
    <w:rsid w:val="0077229A"/>
    <w:rsid w:val="0077272D"/>
    <w:rsid w:val="007735AC"/>
    <w:rsid w:val="0077403F"/>
    <w:rsid w:val="0078057A"/>
    <w:rsid w:val="0078135D"/>
    <w:rsid w:val="00782912"/>
    <w:rsid w:val="007967E9"/>
    <w:rsid w:val="00797881"/>
    <w:rsid w:val="007A726B"/>
    <w:rsid w:val="007B4CB6"/>
    <w:rsid w:val="007B6272"/>
    <w:rsid w:val="007C413D"/>
    <w:rsid w:val="007C4517"/>
    <w:rsid w:val="007D58B0"/>
    <w:rsid w:val="007E6943"/>
    <w:rsid w:val="007E6ED4"/>
    <w:rsid w:val="00800136"/>
    <w:rsid w:val="00801600"/>
    <w:rsid w:val="00804336"/>
    <w:rsid w:val="00804F40"/>
    <w:rsid w:val="00805B8F"/>
    <w:rsid w:val="00812D84"/>
    <w:rsid w:val="008150B8"/>
    <w:rsid w:val="00816CCC"/>
    <w:rsid w:val="00820821"/>
    <w:rsid w:val="008222CB"/>
    <w:rsid w:val="0082401A"/>
    <w:rsid w:val="008309EC"/>
    <w:rsid w:val="00833163"/>
    <w:rsid w:val="00842C59"/>
    <w:rsid w:val="00842E0A"/>
    <w:rsid w:val="00847891"/>
    <w:rsid w:val="008553FC"/>
    <w:rsid w:val="00863C18"/>
    <w:rsid w:val="00865900"/>
    <w:rsid w:val="008664F5"/>
    <w:rsid w:val="008752B3"/>
    <w:rsid w:val="00882AC6"/>
    <w:rsid w:val="008859BE"/>
    <w:rsid w:val="0089045D"/>
    <w:rsid w:val="00894DEC"/>
    <w:rsid w:val="0089608A"/>
    <w:rsid w:val="008A58C6"/>
    <w:rsid w:val="008A663B"/>
    <w:rsid w:val="008B0C4B"/>
    <w:rsid w:val="008B1106"/>
    <w:rsid w:val="008B1AA1"/>
    <w:rsid w:val="008C0B97"/>
    <w:rsid w:val="008C0F41"/>
    <w:rsid w:val="008C21A2"/>
    <w:rsid w:val="008C39DD"/>
    <w:rsid w:val="008C4760"/>
    <w:rsid w:val="008C4D64"/>
    <w:rsid w:val="008C56E9"/>
    <w:rsid w:val="008D08BB"/>
    <w:rsid w:val="008D2AA8"/>
    <w:rsid w:val="008D5292"/>
    <w:rsid w:val="008D5771"/>
    <w:rsid w:val="008E1324"/>
    <w:rsid w:val="008E206E"/>
    <w:rsid w:val="008E5BE7"/>
    <w:rsid w:val="008E75C0"/>
    <w:rsid w:val="008E7A30"/>
    <w:rsid w:val="008F76D7"/>
    <w:rsid w:val="008F7A18"/>
    <w:rsid w:val="009037C2"/>
    <w:rsid w:val="00904AC3"/>
    <w:rsid w:val="00912D92"/>
    <w:rsid w:val="0091462A"/>
    <w:rsid w:val="00914939"/>
    <w:rsid w:val="009244EA"/>
    <w:rsid w:val="00942926"/>
    <w:rsid w:val="0094471D"/>
    <w:rsid w:val="009458D2"/>
    <w:rsid w:val="00947BE5"/>
    <w:rsid w:val="00950480"/>
    <w:rsid w:val="00953228"/>
    <w:rsid w:val="0095454C"/>
    <w:rsid w:val="0097292D"/>
    <w:rsid w:val="009801D8"/>
    <w:rsid w:val="00980E9D"/>
    <w:rsid w:val="00984162"/>
    <w:rsid w:val="009924B1"/>
    <w:rsid w:val="009A1AA5"/>
    <w:rsid w:val="009A439D"/>
    <w:rsid w:val="009A64FD"/>
    <w:rsid w:val="009A7BCE"/>
    <w:rsid w:val="009B62EB"/>
    <w:rsid w:val="009C17EA"/>
    <w:rsid w:val="009D28C7"/>
    <w:rsid w:val="009D3DE4"/>
    <w:rsid w:val="009D6E99"/>
    <w:rsid w:val="009E0E73"/>
    <w:rsid w:val="009F46B9"/>
    <w:rsid w:val="009F5809"/>
    <w:rsid w:val="009F71AA"/>
    <w:rsid w:val="00A00D6F"/>
    <w:rsid w:val="00A019FD"/>
    <w:rsid w:val="00A07247"/>
    <w:rsid w:val="00A111A1"/>
    <w:rsid w:val="00A12134"/>
    <w:rsid w:val="00A1222F"/>
    <w:rsid w:val="00A2190E"/>
    <w:rsid w:val="00A260A7"/>
    <w:rsid w:val="00A278C2"/>
    <w:rsid w:val="00A31EB0"/>
    <w:rsid w:val="00A32ABB"/>
    <w:rsid w:val="00A433EE"/>
    <w:rsid w:val="00A4724E"/>
    <w:rsid w:val="00A5518B"/>
    <w:rsid w:val="00A556FA"/>
    <w:rsid w:val="00A61513"/>
    <w:rsid w:val="00A63B68"/>
    <w:rsid w:val="00A64DB0"/>
    <w:rsid w:val="00A7054E"/>
    <w:rsid w:val="00A762F7"/>
    <w:rsid w:val="00A81B24"/>
    <w:rsid w:val="00A8386C"/>
    <w:rsid w:val="00A9078A"/>
    <w:rsid w:val="00A92094"/>
    <w:rsid w:val="00A923AD"/>
    <w:rsid w:val="00A93787"/>
    <w:rsid w:val="00A952A2"/>
    <w:rsid w:val="00A95F83"/>
    <w:rsid w:val="00AA0E9F"/>
    <w:rsid w:val="00AA1D3C"/>
    <w:rsid w:val="00AA2BD1"/>
    <w:rsid w:val="00AA4BD5"/>
    <w:rsid w:val="00AA55A3"/>
    <w:rsid w:val="00AA6EFD"/>
    <w:rsid w:val="00AA719A"/>
    <w:rsid w:val="00AB1D38"/>
    <w:rsid w:val="00AB20A9"/>
    <w:rsid w:val="00AB4508"/>
    <w:rsid w:val="00AC02DF"/>
    <w:rsid w:val="00AC3F30"/>
    <w:rsid w:val="00AC700E"/>
    <w:rsid w:val="00AD270F"/>
    <w:rsid w:val="00AE0212"/>
    <w:rsid w:val="00AE1706"/>
    <w:rsid w:val="00AE7DC8"/>
    <w:rsid w:val="00AF1DD5"/>
    <w:rsid w:val="00AF3D94"/>
    <w:rsid w:val="00AF4897"/>
    <w:rsid w:val="00B008A3"/>
    <w:rsid w:val="00B01685"/>
    <w:rsid w:val="00B01F7D"/>
    <w:rsid w:val="00B049AE"/>
    <w:rsid w:val="00B05843"/>
    <w:rsid w:val="00B114CF"/>
    <w:rsid w:val="00B1186C"/>
    <w:rsid w:val="00B12C28"/>
    <w:rsid w:val="00B17A5D"/>
    <w:rsid w:val="00B203CF"/>
    <w:rsid w:val="00B244F9"/>
    <w:rsid w:val="00B252E4"/>
    <w:rsid w:val="00B272F1"/>
    <w:rsid w:val="00B41567"/>
    <w:rsid w:val="00B41727"/>
    <w:rsid w:val="00B429BC"/>
    <w:rsid w:val="00B46E20"/>
    <w:rsid w:val="00B53B3F"/>
    <w:rsid w:val="00B667D5"/>
    <w:rsid w:val="00B66BFD"/>
    <w:rsid w:val="00B670A4"/>
    <w:rsid w:val="00B67736"/>
    <w:rsid w:val="00B72A46"/>
    <w:rsid w:val="00B75FBA"/>
    <w:rsid w:val="00B764E7"/>
    <w:rsid w:val="00B825E1"/>
    <w:rsid w:val="00B83C9D"/>
    <w:rsid w:val="00B941C8"/>
    <w:rsid w:val="00B948F0"/>
    <w:rsid w:val="00B951B3"/>
    <w:rsid w:val="00BA1C71"/>
    <w:rsid w:val="00BA1D56"/>
    <w:rsid w:val="00BA4B52"/>
    <w:rsid w:val="00BA762F"/>
    <w:rsid w:val="00BB2C7F"/>
    <w:rsid w:val="00BB4682"/>
    <w:rsid w:val="00BB64D5"/>
    <w:rsid w:val="00BC058B"/>
    <w:rsid w:val="00BC4F88"/>
    <w:rsid w:val="00BC56E3"/>
    <w:rsid w:val="00BD633A"/>
    <w:rsid w:val="00BE2A3C"/>
    <w:rsid w:val="00BE5487"/>
    <w:rsid w:val="00BF2ED1"/>
    <w:rsid w:val="00C00D45"/>
    <w:rsid w:val="00C01AC4"/>
    <w:rsid w:val="00C02239"/>
    <w:rsid w:val="00C06972"/>
    <w:rsid w:val="00C07835"/>
    <w:rsid w:val="00C12911"/>
    <w:rsid w:val="00C134B2"/>
    <w:rsid w:val="00C134D6"/>
    <w:rsid w:val="00C20AB8"/>
    <w:rsid w:val="00C21041"/>
    <w:rsid w:val="00C21A32"/>
    <w:rsid w:val="00C22649"/>
    <w:rsid w:val="00C337C7"/>
    <w:rsid w:val="00C37186"/>
    <w:rsid w:val="00C44F83"/>
    <w:rsid w:val="00C4553C"/>
    <w:rsid w:val="00C4677F"/>
    <w:rsid w:val="00C46DE0"/>
    <w:rsid w:val="00C566B0"/>
    <w:rsid w:val="00C60860"/>
    <w:rsid w:val="00C63960"/>
    <w:rsid w:val="00C67AA2"/>
    <w:rsid w:val="00C71EB8"/>
    <w:rsid w:val="00C7349C"/>
    <w:rsid w:val="00C778DF"/>
    <w:rsid w:val="00C77EC3"/>
    <w:rsid w:val="00C81CE9"/>
    <w:rsid w:val="00C82301"/>
    <w:rsid w:val="00C8721B"/>
    <w:rsid w:val="00C94CEF"/>
    <w:rsid w:val="00C95150"/>
    <w:rsid w:val="00C97F80"/>
    <w:rsid w:val="00CA0BD8"/>
    <w:rsid w:val="00CB3D95"/>
    <w:rsid w:val="00CB7A63"/>
    <w:rsid w:val="00CC24EE"/>
    <w:rsid w:val="00CC446B"/>
    <w:rsid w:val="00CE06B6"/>
    <w:rsid w:val="00CE2B1B"/>
    <w:rsid w:val="00CE4D4D"/>
    <w:rsid w:val="00CE5957"/>
    <w:rsid w:val="00CE743C"/>
    <w:rsid w:val="00CF21E6"/>
    <w:rsid w:val="00CF2679"/>
    <w:rsid w:val="00CF66AB"/>
    <w:rsid w:val="00D00A71"/>
    <w:rsid w:val="00D037B1"/>
    <w:rsid w:val="00D05344"/>
    <w:rsid w:val="00D05445"/>
    <w:rsid w:val="00D07176"/>
    <w:rsid w:val="00D07FB9"/>
    <w:rsid w:val="00D11420"/>
    <w:rsid w:val="00D17B52"/>
    <w:rsid w:val="00D2103D"/>
    <w:rsid w:val="00D21E9B"/>
    <w:rsid w:val="00D241CD"/>
    <w:rsid w:val="00D305A1"/>
    <w:rsid w:val="00D32AA8"/>
    <w:rsid w:val="00D347F6"/>
    <w:rsid w:val="00D40901"/>
    <w:rsid w:val="00D40E73"/>
    <w:rsid w:val="00D41283"/>
    <w:rsid w:val="00D414ED"/>
    <w:rsid w:val="00D42D80"/>
    <w:rsid w:val="00D46808"/>
    <w:rsid w:val="00D515DF"/>
    <w:rsid w:val="00D517A2"/>
    <w:rsid w:val="00D51D1F"/>
    <w:rsid w:val="00D5518F"/>
    <w:rsid w:val="00D551A8"/>
    <w:rsid w:val="00D554AA"/>
    <w:rsid w:val="00D6000C"/>
    <w:rsid w:val="00D6274A"/>
    <w:rsid w:val="00D740D9"/>
    <w:rsid w:val="00D80394"/>
    <w:rsid w:val="00D81538"/>
    <w:rsid w:val="00D848D0"/>
    <w:rsid w:val="00D90733"/>
    <w:rsid w:val="00D92328"/>
    <w:rsid w:val="00DA5785"/>
    <w:rsid w:val="00DB108F"/>
    <w:rsid w:val="00DB1F45"/>
    <w:rsid w:val="00DB4EFC"/>
    <w:rsid w:val="00DB6CC7"/>
    <w:rsid w:val="00DB6EDB"/>
    <w:rsid w:val="00DC6280"/>
    <w:rsid w:val="00DC7631"/>
    <w:rsid w:val="00DD1D59"/>
    <w:rsid w:val="00DE78CB"/>
    <w:rsid w:val="00DF099F"/>
    <w:rsid w:val="00DF1DDB"/>
    <w:rsid w:val="00E009B7"/>
    <w:rsid w:val="00E00E13"/>
    <w:rsid w:val="00E054D3"/>
    <w:rsid w:val="00E1220D"/>
    <w:rsid w:val="00E12BDA"/>
    <w:rsid w:val="00E170AF"/>
    <w:rsid w:val="00E2731C"/>
    <w:rsid w:val="00E30539"/>
    <w:rsid w:val="00E35CDE"/>
    <w:rsid w:val="00E36606"/>
    <w:rsid w:val="00E37C2B"/>
    <w:rsid w:val="00E53A15"/>
    <w:rsid w:val="00E664B2"/>
    <w:rsid w:val="00E672CE"/>
    <w:rsid w:val="00E736AE"/>
    <w:rsid w:val="00E73996"/>
    <w:rsid w:val="00E81B79"/>
    <w:rsid w:val="00E81C5A"/>
    <w:rsid w:val="00E96669"/>
    <w:rsid w:val="00EA0513"/>
    <w:rsid w:val="00EA33BF"/>
    <w:rsid w:val="00EA3D43"/>
    <w:rsid w:val="00EA6DDB"/>
    <w:rsid w:val="00EA7EB3"/>
    <w:rsid w:val="00EB1CB2"/>
    <w:rsid w:val="00EB32C8"/>
    <w:rsid w:val="00EC28A3"/>
    <w:rsid w:val="00EC4C52"/>
    <w:rsid w:val="00ED7F0E"/>
    <w:rsid w:val="00EE005E"/>
    <w:rsid w:val="00EE3E21"/>
    <w:rsid w:val="00EE594B"/>
    <w:rsid w:val="00EF4CE4"/>
    <w:rsid w:val="00EF4F4B"/>
    <w:rsid w:val="00EF7EDC"/>
    <w:rsid w:val="00F019B5"/>
    <w:rsid w:val="00F0742F"/>
    <w:rsid w:val="00F1533D"/>
    <w:rsid w:val="00F244F1"/>
    <w:rsid w:val="00F24B46"/>
    <w:rsid w:val="00F27E6F"/>
    <w:rsid w:val="00F30B2E"/>
    <w:rsid w:val="00F31E54"/>
    <w:rsid w:val="00F42111"/>
    <w:rsid w:val="00F43A75"/>
    <w:rsid w:val="00F50800"/>
    <w:rsid w:val="00F5465E"/>
    <w:rsid w:val="00F56736"/>
    <w:rsid w:val="00F576B4"/>
    <w:rsid w:val="00F75544"/>
    <w:rsid w:val="00F9325B"/>
    <w:rsid w:val="00F9728D"/>
    <w:rsid w:val="00FA2A20"/>
    <w:rsid w:val="00FA321C"/>
    <w:rsid w:val="00FA44C2"/>
    <w:rsid w:val="00FA6DEB"/>
    <w:rsid w:val="00FB18A9"/>
    <w:rsid w:val="00FB240D"/>
    <w:rsid w:val="00FB5281"/>
    <w:rsid w:val="00FB7EEB"/>
    <w:rsid w:val="00FC0D43"/>
    <w:rsid w:val="00FC44D7"/>
    <w:rsid w:val="00FC514A"/>
    <w:rsid w:val="00FD1A5B"/>
    <w:rsid w:val="00FD668B"/>
    <w:rsid w:val="00FD737A"/>
    <w:rsid w:val="00FE0E24"/>
    <w:rsid w:val="00FE186B"/>
    <w:rsid w:val="00FE2C99"/>
    <w:rsid w:val="00FF0217"/>
    <w:rsid w:val="00FF278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79E80A3-F20A-41DA-98CD-D1EA3A18E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0821"/>
    <w:pPr>
      <w:widowControl w:val="0"/>
      <w:adjustRightInd w:val="0"/>
      <w:spacing w:line="360" w:lineRule="atLeast"/>
      <w:jc w:val="both"/>
      <w:textAlignment w:val="baseline"/>
    </w:pPr>
    <w:rPr>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9801D8"/>
    <w:pPr>
      <w:tabs>
        <w:tab w:val="center" w:pos="4252"/>
        <w:tab w:val="right" w:pos="8504"/>
      </w:tabs>
    </w:pPr>
  </w:style>
  <w:style w:type="paragraph" w:styleId="Piedepgina">
    <w:name w:val="footer"/>
    <w:basedOn w:val="Normal"/>
    <w:rsid w:val="009801D8"/>
    <w:pPr>
      <w:tabs>
        <w:tab w:val="center" w:pos="4252"/>
        <w:tab w:val="right" w:pos="8504"/>
      </w:tabs>
    </w:pPr>
  </w:style>
  <w:style w:type="table" w:styleId="Tablaconcuadrcula">
    <w:name w:val="Table Grid"/>
    <w:basedOn w:val="Tablanormal"/>
    <w:rsid w:val="009801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rsid w:val="009801D8"/>
  </w:style>
  <w:style w:type="character" w:styleId="Hipervnculo">
    <w:name w:val="Hyperlink"/>
    <w:basedOn w:val="Fuentedeprrafopredeter"/>
    <w:rsid w:val="009801D8"/>
    <w:rPr>
      <w:rFonts w:ascii="Arial" w:hAnsi="Arial" w:cs="Arial" w:hint="default"/>
      <w:color w:val="0000CC"/>
      <w:u w:val="single"/>
    </w:rPr>
  </w:style>
  <w:style w:type="paragraph" w:styleId="Textoindependiente">
    <w:name w:val="Body Text"/>
    <w:basedOn w:val="Normal"/>
    <w:rsid w:val="00BF2ED1"/>
    <w:pPr>
      <w:spacing w:after="120"/>
    </w:pPr>
  </w:style>
  <w:style w:type="paragraph" w:styleId="Textonotapie">
    <w:name w:val="footnote text"/>
    <w:basedOn w:val="Normal"/>
    <w:semiHidden/>
    <w:rsid w:val="00723ABB"/>
    <w:rPr>
      <w:sz w:val="20"/>
      <w:szCs w:val="20"/>
    </w:rPr>
  </w:style>
  <w:style w:type="character" w:styleId="Refdenotaalpie">
    <w:name w:val="footnote reference"/>
    <w:basedOn w:val="Fuentedeprrafopredeter"/>
    <w:semiHidden/>
    <w:rsid w:val="00723ABB"/>
    <w:rPr>
      <w:vertAlign w:val="superscript"/>
    </w:rPr>
  </w:style>
  <w:style w:type="paragraph" w:styleId="Prrafodelista">
    <w:name w:val="List Paragraph"/>
    <w:basedOn w:val="Normal"/>
    <w:uiPriority w:val="34"/>
    <w:qFormat/>
    <w:rsid w:val="00C778DF"/>
    <w:pPr>
      <w:ind w:left="720"/>
      <w:contextualSpacing/>
    </w:pPr>
  </w:style>
  <w:style w:type="character" w:customStyle="1" w:styleId="apple-converted-space">
    <w:name w:val="apple-converted-space"/>
    <w:basedOn w:val="Fuentedeprrafopredeter"/>
    <w:rsid w:val="00C778DF"/>
  </w:style>
  <w:style w:type="paragraph" w:styleId="Textodeglobo">
    <w:name w:val="Balloon Text"/>
    <w:basedOn w:val="Normal"/>
    <w:link w:val="TextodegloboCar"/>
    <w:uiPriority w:val="99"/>
    <w:semiHidden/>
    <w:unhideWhenUsed/>
    <w:rsid w:val="00CB7A63"/>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B7A63"/>
    <w:rPr>
      <w:rFonts w:ascii="Tahoma" w:hAnsi="Tahoma" w:cs="Tahoma"/>
      <w:sz w:val="16"/>
      <w:szCs w:val="16"/>
      <w:lang w:val="es-ES" w:eastAsia="es-ES"/>
    </w:rPr>
  </w:style>
  <w:style w:type="character" w:customStyle="1" w:styleId="il">
    <w:name w:val="il"/>
    <w:basedOn w:val="Fuentedeprrafopredeter"/>
    <w:rsid w:val="00A278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240734">
      <w:bodyDiv w:val="1"/>
      <w:marLeft w:val="0"/>
      <w:marRight w:val="0"/>
      <w:marTop w:val="0"/>
      <w:marBottom w:val="0"/>
      <w:divBdr>
        <w:top w:val="none" w:sz="0" w:space="0" w:color="auto"/>
        <w:left w:val="none" w:sz="0" w:space="0" w:color="auto"/>
        <w:bottom w:val="none" w:sz="0" w:space="0" w:color="auto"/>
        <w:right w:val="none" w:sz="0" w:space="0" w:color="auto"/>
      </w:divBdr>
    </w:div>
    <w:div w:id="160896902">
      <w:bodyDiv w:val="1"/>
      <w:marLeft w:val="0"/>
      <w:marRight w:val="0"/>
      <w:marTop w:val="0"/>
      <w:marBottom w:val="0"/>
      <w:divBdr>
        <w:top w:val="none" w:sz="0" w:space="0" w:color="auto"/>
        <w:left w:val="none" w:sz="0" w:space="0" w:color="auto"/>
        <w:bottom w:val="none" w:sz="0" w:space="0" w:color="auto"/>
        <w:right w:val="none" w:sz="0" w:space="0" w:color="auto"/>
      </w:divBdr>
    </w:div>
    <w:div w:id="270086811">
      <w:bodyDiv w:val="1"/>
      <w:marLeft w:val="0"/>
      <w:marRight w:val="0"/>
      <w:marTop w:val="0"/>
      <w:marBottom w:val="0"/>
      <w:divBdr>
        <w:top w:val="none" w:sz="0" w:space="0" w:color="auto"/>
        <w:left w:val="none" w:sz="0" w:space="0" w:color="auto"/>
        <w:bottom w:val="none" w:sz="0" w:space="0" w:color="auto"/>
        <w:right w:val="none" w:sz="0" w:space="0" w:color="auto"/>
      </w:divBdr>
    </w:div>
    <w:div w:id="373769715">
      <w:bodyDiv w:val="1"/>
      <w:marLeft w:val="0"/>
      <w:marRight w:val="0"/>
      <w:marTop w:val="0"/>
      <w:marBottom w:val="0"/>
      <w:divBdr>
        <w:top w:val="none" w:sz="0" w:space="0" w:color="auto"/>
        <w:left w:val="none" w:sz="0" w:space="0" w:color="auto"/>
        <w:bottom w:val="none" w:sz="0" w:space="0" w:color="auto"/>
        <w:right w:val="none" w:sz="0" w:space="0" w:color="auto"/>
      </w:divBdr>
    </w:div>
    <w:div w:id="414668471">
      <w:bodyDiv w:val="1"/>
      <w:marLeft w:val="0"/>
      <w:marRight w:val="0"/>
      <w:marTop w:val="0"/>
      <w:marBottom w:val="0"/>
      <w:divBdr>
        <w:top w:val="none" w:sz="0" w:space="0" w:color="auto"/>
        <w:left w:val="none" w:sz="0" w:space="0" w:color="auto"/>
        <w:bottom w:val="none" w:sz="0" w:space="0" w:color="auto"/>
        <w:right w:val="none" w:sz="0" w:space="0" w:color="auto"/>
      </w:divBdr>
    </w:div>
    <w:div w:id="423502068">
      <w:bodyDiv w:val="1"/>
      <w:marLeft w:val="0"/>
      <w:marRight w:val="0"/>
      <w:marTop w:val="0"/>
      <w:marBottom w:val="0"/>
      <w:divBdr>
        <w:top w:val="none" w:sz="0" w:space="0" w:color="auto"/>
        <w:left w:val="none" w:sz="0" w:space="0" w:color="auto"/>
        <w:bottom w:val="none" w:sz="0" w:space="0" w:color="auto"/>
        <w:right w:val="none" w:sz="0" w:space="0" w:color="auto"/>
      </w:divBdr>
    </w:div>
    <w:div w:id="473301531">
      <w:bodyDiv w:val="1"/>
      <w:marLeft w:val="0"/>
      <w:marRight w:val="0"/>
      <w:marTop w:val="0"/>
      <w:marBottom w:val="0"/>
      <w:divBdr>
        <w:top w:val="none" w:sz="0" w:space="0" w:color="auto"/>
        <w:left w:val="none" w:sz="0" w:space="0" w:color="auto"/>
        <w:bottom w:val="none" w:sz="0" w:space="0" w:color="auto"/>
        <w:right w:val="none" w:sz="0" w:space="0" w:color="auto"/>
      </w:divBdr>
      <w:divsChild>
        <w:div w:id="2009286328">
          <w:marLeft w:val="0"/>
          <w:marRight w:val="0"/>
          <w:marTop w:val="0"/>
          <w:marBottom w:val="0"/>
          <w:divBdr>
            <w:top w:val="none" w:sz="0" w:space="0" w:color="auto"/>
            <w:left w:val="none" w:sz="0" w:space="0" w:color="auto"/>
            <w:bottom w:val="none" w:sz="0" w:space="0" w:color="auto"/>
            <w:right w:val="none" w:sz="0" w:space="0" w:color="auto"/>
          </w:divBdr>
        </w:div>
      </w:divsChild>
    </w:div>
    <w:div w:id="498153139">
      <w:bodyDiv w:val="1"/>
      <w:marLeft w:val="0"/>
      <w:marRight w:val="0"/>
      <w:marTop w:val="0"/>
      <w:marBottom w:val="0"/>
      <w:divBdr>
        <w:top w:val="none" w:sz="0" w:space="0" w:color="auto"/>
        <w:left w:val="none" w:sz="0" w:space="0" w:color="auto"/>
        <w:bottom w:val="none" w:sz="0" w:space="0" w:color="auto"/>
        <w:right w:val="none" w:sz="0" w:space="0" w:color="auto"/>
      </w:divBdr>
    </w:div>
    <w:div w:id="544562088">
      <w:bodyDiv w:val="1"/>
      <w:marLeft w:val="0"/>
      <w:marRight w:val="0"/>
      <w:marTop w:val="0"/>
      <w:marBottom w:val="0"/>
      <w:divBdr>
        <w:top w:val="none" w:sz="0" w:space="0" w:color="auto"/>
        <w:left w:val="none" w:sz="0" w:space="0" w:color="auto"/>
        <w:bottom w:val="none" w:sz="0" w:space="0" w:color="auto"/>
        <w:right w:val="none" w:sz="0" w:space="0" w:color="auto"/>
      </w:divBdr>
    </w:div>
    <w:div w:id="575483080">
      <w:bodyDiv w:val="1"/>
      <w:marLeft w:val="0"/>
      <w:marRight w:val="0"/>
      <w:marTop w:val="0"/>
      <w:marBottom w:val="0"/>
      <w:divBdr>
        <w:top w:val="none" w:sz="0" w:space="0" w:color="auto"/>
        <w:left w:val="none" w:sz="0" w:space="0" w:color="auto"/>
        <w:bottom w:val="none" w:sz="0" w:space="0" w:color="auto"/>
        <w:right w:val="none" w:sz="0" w:space="0" w:color="auto"/>
      </w:divBdr>
    </w:div>
    <w:div w:id="606278868">
      <w:bodyDiv w:val="1"/>
      <w:marLeft w:val="0"/>
      <w:marRight w:val="0"/>
      <w:marTop w:val="0"/>
      <w:marBottom w:val="0"/>
      <w:divBdr>
        <w:top w:val="none" w:sz="0" w:space="0" w:color="auto"/>
        <w:left w:val="none" w:sz="0" w:space="0" w:color="auto"/>
        <w:bottom w:val="none" w:sz="0" w:space="0" w:color="auto"/>
        <w:right w:val="none" w:sz="0" w:space="0" w:color="auto"/>
      </w:divBdr>
    </w:div>
    <w:div w:id="615333930">
      <w:bodyDiv w:val="1"/>
      <w:marLeft w:val="0"/>
      <w:marRight w:val="0"/>
      <w:marTop w:val="0"/>
      <w:marBottom w:val="0"/>
      <w:divBdr>
        <w:top w:val="none" w:sz="0" w:space="0" w:color="auto"/>
        <w:left w:val="none" w:sz="0" w:space="0" w:color="auto"/>
        <w:bottom w:val="none" w:sz="0" w:space="0" w:color="auto"/>
        <w:right w:val="none" w:sz="0" w:space="0" w:color="auto"/>
      </w:divBdr>
    </w:div>
    <w:div w:id="762871477">
      <w:bodyDiv w:val="1"/>
      <w:marLeft w:val="0"/>
      <w:marRight w:val="0"/>
      <w:marTop w:val="0"/>
      <w:marBottom w:val="0"/>
      <w:divBdr>
        <w:top w:val="none" w:sz="0" w:space="0" w:color="auto"/>
        <w:left w:val="none" w:sz="0" w:space="0" w:color="auto"/>
        <w:bottom w:val="none" w:sz="0" w:space="0" w:color="auto"/>
        <w:right w:val="none" w:sz="0" w:space="0" w:color="auto"/>
      </w:divBdr>
    </w:div>
    <w:div w:id="827094904">
      <w:bodyDiv w:val="1"/>
      <w:marLeft w:val="0"/>
      <w:marRight w:val="0"/>
      <w:marTop w:val="0"/>
      <w:marBottom w:val="0"/>
      <w:divBdr>
        <w:top w:val="none" w:sz="0" w:space="0" w:color="auto"/>
        <w:left w:val="none" w:sz="0" w:space="0" w:color="auto"/>
        <w:bottom w:val="none" w:sz="0" w:space="0" w:color="auto"/>
        <w:right w:val="none" w:sz="0" w:space="0" w:color="auto"/>
      </w:divBdr>
    </w:div>
    <w:div w:id="862520841">
      <w:bodyDiv w:val="1"/>
      <w:marLeft w:val="0"/>
      <w:marRight w:val="0"/>
      <w:marTop w:val="0"/>
      <w:marBottom w:val="0"/>
      <w:divBdr>
        <w:top w:val="none" w:sz="0" w:space="0" w:color="auto"/>
        <w:left w:val="none" w:sz="0" w:space="0" w:color="auto"/>
        <w:bottom w:val="none" w:sz="0" w:space="0" w:color="auto"/>
        <w:right w:val="none" w:sz="0" w:space="0" w:color="auto"/>
      </w:divBdr>
    </w:div>
    <w:div w:id="864249234">
      <w:bodyDiv w:val="1"/>
      <w:marLeft w:val="0"/>
      <w:marRight w:val="0"/>
      <w:marTop w:val="0"/>
      <w:marBottom w:val="0"/>
      <w:divBdr>
        <w:top w:val="none" w:sz="0" w:space="0" w:color="auto"/>
        <w:left w:val="none" w:sz="0" w:space="0" w:color="auto"/>
        <w:bottom w:val="none" w:sz="0" w:space="0" w:color="auto"/>
        <w:right w:val="none" w:sz="0" w:space="0" w:color="auto"/>
      </w:divBdr>
    </w:div>
    <w:div w:id="872112182">
      <w:bodyDiv w:val="1"/>
      <w:marLeft w:val="0"/>
      <w:marRight w:val="0"/>
      <w:marTop w:val="0"/>
      <w:marBottom w:val="0"/>
      <w:divBdr>
        <w:top w:val="none" w:sz="0" w:space="0" w:color="auto"/>
        <w:left w:val="none" w:sz="0" w:space="0" w:color="auto"/>
        <w:bottom w:val="none" w:sz="0" w:space="0" w:color="auto"/>
        <w:right w:val="none" w:sz="0" w:space="0" w:color="auto"/>
      </w:divBdr>
      <w:divsChild>
        <w:div w:id="478347806">
          <w:marLeft w:val="0"/>
          <w:marRight w:val="0"/>
          <w:marTop w:val="0"/>
          <w:marBottom w:val="0"/>
          <w:divBdr>
            <w:top w:val="none" w:sz="0" w:space="0" w:color="auto"/>
            <w:left w:val="none" w:sz="0" w:space="0" w:color="auto"/>
            <w:bottom w:val="none" w:sz="0" w:space="0" w:color="auto"/>
            <w:right w:val="none" w:sz="0" w:space="0" w:color="auto"/>
          </w:divBdr>
        </w:div>
      </w:divsChild>
    </w:div>
    <w:div w:id="879905038">
      <w:bodyDiv w:val="1"/>
      <w:marLeft w:val="0"/>
      <w:marRight w:val="0"/>
      <w:marTop w:val="0"/>
      <w:marBottom w:val="0"/>
      <w:divBdr>
        <w:top w:val="none" w:sz="0" w:space="0" w:color="auto"/>
        <w:left w:val="none" w:sz="0" w:space="0" w:color="auto"/>
        <w:bottom w:val="none" w:sz="0" w:space="0" w:color="auto"/>
        <w:right w:val="none" w:sz="0" w:space="0" w:color="auto"/>
      </w:divBdr>
      <w:divsChild>
        <w:div w:id="550267207">
          <w:marLeft w:val="0"/>
          <w:marRight w:val="0"/>
          <w:marTop w:val="0"/>
          <w:marBottom w:val="0"/>
          <w:divBdr>
            <w:top w:val="none" w:sz="0" w:space="0" w:color="auto"/>
            <w:left w:val="none" w:sz="0" w:space="0" w:color="auto"/>
            <w:bottom w:val="none" w:sz="0" w:space="0" w:color="auto"/>
            <w:right w:val="none" w:sz="0" w:space="0" w:color="auto"/>
          </w:divBdr>
          <w:divsChild>
            <w:div w:id="307710438">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577209855">
          <w:marLeft w:val="0"/>
          <w:marRight w:val="0"/>
          <w:marTop w:val="0"/>
          <w:marBottom w:val="0"/>
          <w:divBdr>
            <w:top w:val="none" w:sz="0" w:space="0" w:color="auto"/>
            <w:left w:val="none" w:sz="0" w:space="0" w:color="auto"/>
            <w:bottom w:val="none" w:sz="0" w:space="0" w:color="auto"/>
            <w:right w:val="none" w:sz="0" w:space="0" w:color="auto"/>
          </w:divBdr>
        </w:div>
        <w:div w:id="150874678">
          <w:blockQuote w:val="1"/>
          <w:marLeft w:val="600"/>
          <w:marRight w:val="0"/>
          <w:marTop w:val="0"/>
          <w:marBottom w:val="0"/>
          <w:divBdr>
            <w:top w:val="none" w:sz="0" w:space="0" w:color="auto"/>
            <w:left w:val="none" w:sz="0" w:space="0" w:color="auto"/>
            <w:bottom w:val="none" w:sz="0" w:space="0" w:color="auto"/>
            <w:right w:val="none" w:sz="0" w:space="0" w:color="auto"/>
          </w:divBdr>
        </w:div>
        <w:div w:id="1322924167">
          <w:marLeft w:val="0"/>
          <w:marRight w:val="0"/>
          <w:marTop w:val="0"/>
          <w:marBottom w:val="0"/>
          <w:divBdr>
            <w:top w:val="none" w:sz="0" w:space="0" w:color="auto"/>
            <w:left w:val="none" w:sz="0" w:space="0" w:color="auto"/>
            <w:bottom w:val="none" w:sz="0" w:space="0" w:color="auto"/>
            <w:right w:val="none" w:sz="0" w:space="0" w:color="auto"/>
          </w:divBdr>
          <w:divsChild>
            <w:div w:id="70200248">
              <w:marLeft w:val="0"/>
              <w:marRight w:val="0"/>
              <w:marTop w:val="0"/>
              <w:marBottom w:val="0"/>
              <w:divBdr>
                <w:top w:val="none" w:sz="0" w:space="0" w:color="auto"/>
                <w:left w:val="none" w:sz="0" w:space="0" w:color="auto"/>
                <w:bottom w:val="none" w:sz="0" w:space="0" w:color="auto"/>
                <w:right w:val="none" w:sz="0" w:space="0" w:color="auto"/>
              </w:divBdr>
              <w:divsChild>
                <w:div w:id="931666839">
                  <w:marLeft w:val="0"/>
                  <w:marRight w:val="0"/>
                  <w:marTop w:val="0"/>
                  <w:marBottom w:val="0"/>
                  <w:divBdr>
                    <w:top w:val="none" w:sz="0" w:space="0" w:color="auto"/>
                    <w:left w:val="none" w:sz="0" w:space="0" w:color="auto"/>
                    <w:bottom w:val="none" w:sz="0" w:space="0" w:color="auto"/>
                    <w:right w:val="none" w:sz="0" w:space="0" w:color="auto"/>
                  </w:divBdr>
                </w:div>
              </w:divsChild>
            </w:div>
            <w:div w:id="1215577924">
              <w:marLeft w:val="0"/>
              <w:marRight w:val="0"/>
              <w:marTop w:val="0"/>
              <w:marBottom w:val="0"/>
              <w:divBdr>
                <w:top w:val="none" w:sz="0" w:space="0" w:color="auto"/>
                <w:left w:val="none" w:sz="0" w:space="0" w:color="auto"/>
                <w:bottom w:val="none" w:sz="0" w:space="0" w:color="auto"/>
                <w:right w:val="none" w:sz="0" w:space="0" w:color="auto"/>
              </w:divBdr>
            </w:div>
            <w:div w:id="959066960">
              <w:marLeft w:val="0"/>
              <w:marRight w:val="0"/>
              <w:marTop w:val="0"/>
              <w:marBottom w:val="0"/>
              <w:divBdr>
                <w:top w:val="none" w:sz="0" w:space="0" w:color="auto"/>
                <w:left w:val="none" w:sz="0" w:space="0" w:color="auto"/>
                <w:bottom w:val="none" w:sz="0" w:space="0" w:color="auto"/>
                <w:right w:val="none" w:sz="0" w:space="0" w:color="auto"/>
              </w:divBdr>
            </w:div>
            <w:div w:id="445006207">
              <w:marLeft w:val="0"/>
              <w:marRight w:val="0"/>
              <w:marTop w:val="0"/>
              <w:marBottom w:val="0"/>
              <w:divBdr>
                <w:top w:val="none" w:sz="0" w:space="0" w:color="auto"/>
                <w:left w:val="none" w:sz="0" w:space="0" w:color="auto"/>
                <w:bottom w:val="none" w:sz="0" w:space="0" w:color="auto"/>
                <w:right w:val="none" w:sz="0" w:space="0" w:color="auto"/>
              </w:divBdr>
            </w:div>
            <w:div w:id="24426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064911">
      <w:bodyDiv w:val="1"/>
      <w:marLeft w:val="0"/>
      <w:marRight w:val="0"/>
      <w:marTop w:val="0"/>
      <w:marBottom w:val="0"/>
      <w:divBdr>
        <w:top w:val="none" w:sz="0" w:space="0" w:color="auto"/>
        <w:left w:val="none" w:sz="0" w:space="0" w:color="auto"/>
        <w:bottom w:val="none" w:sz="0" w:space="0" w:color="auto"/>
        <w:right w:val="none" w:sz="0" w:space="0" w:color="auto"/>
      </w:divBdr>
    </w:div>
    <w:div w:id="935358391">
      <w:bodyDiv w:val="1"/>
      <w:marLeft w:val="0"/>
      <w:marRight w:val="0"/>
      <w:marTop w:val="0"/>
      <w:marBottom w:val="0"/>
      <w:divBdr>
        <w:top w:val="none" w:sz="0" w:space="0" w:color="auto"/>
        <w:left w:val="none" w:sz="0" w:space="0" w:color="auto"/>
        <w:bottom w:val="none" w:sz="0" w:space="0" w:color="auto"/>
        <w:right w:val="none" w:sz="0" w:space="0" w:color="auto"/>
      </w:divBdr>
    </w:div>
    <w:div w:id="944770980">
      <w:bodyDiv w:val="1"/>
      <w:marLeft w:val="0"/>
      <w:marRight w:val="0"/>
      <w:marTop w:val="0"/>
      <w:marBottom w:val="0"/>
      <w:divBdr>
        <w:top w:val="none" w:sz="0" w:space="0" w:color="auto"/>
        <w:left w:val="none" w:sz="0" w:space="0" w:color="auto"/>
        <w:bottom w:val="none" w:sz="0" w:space="0" w:color="auto"/>
        <w:right w:val="none" w:sz="0" w:space="0" w:color="auto"/>
      </w:divBdr>
    </w:div>
    <w:div w:id="945886101">
      <w:bodyDiv w:val="1"/>
      <w:marLeft w:val="0"/>
      <w:marRight w:val="0"/>
      <w:marTop w:val="0"/>
      <w:marBottom w:val="0"/>
      <w:divBdr>
        <w:top w:val="none" w:sz="0" w:space="0" w:color="auto"/>
        <w:left w:val="none" w:sz="0" w:space="0" w:color="auto"/>
        <w:bottom w:val="none" w:sz="0" w:space="0" w:color="auto"/>
        <w:right w:val="none" w:sz="0" w:space="0" w:color="auto"/>
      </w:divBdr>
      <w:divsChild>
        <w:div w:id="1201287720">
          <w:marLeft w:val="0"/>
          <w:marRight w:val="0"/>
          <w:marTop w:val="0"/>
          <w:marBottom w:val="0"/>
          <w:divBdr>
            <w:top w:val="none" w:sz="0" w:space="0" w:color="auto"/>
            <w:left w:val="none" w:sz="0" w:space="0" w:color="auto"/>
            <w:bottom w:val="none" w:sz="0" w:space="0" w:color="auto"/>
            <w:right w:val="none" w:sz="0" w:space="0" w:color="auto"/>
          </w:divBdr>
        </w:div>
      </w:divsChild>
    </w:div>
    <w:div w:id="999499282">
      <w:bodyDiv w:val="1"/>
      <w:marLeft w:val="0"/>
      <w:marRight w:val="0"/>
      <w:marTop w:val="0"/>
      <w:marBottom w:val="0"/>
      <w:divBdr>
        <w:top w:val="none" w:sz="0" w:space="0" w:color="auto"/>
        <w:left w:val="none" w:sz="0" w:space="0" w:color="auto"/>
        <w:bottom w:val="none" w:sz="0" w:space="0" w:color="auto"/>
        <w:right w:val="none" w:sz="0" w:space="0" w:color="auto"/>
      </w:divBdr>
    </w:div>
    <w:div w:id="1018845689">
      <w:bodyDiv w:val="1"/>
      <w:marLeft w:val="0"/>
      <w:marRight w:val="0"/>
      <w:marTop w:val="0"/>
      <w:marBottom w:val="0"/>
      <w:divBdr>
        <w:top w:val="none" w:sz="0" w:space="0" w:color="auto"/>
        <w:left w:val="none" w:sz="0" w:space="0" w:color="auto"/>
        <w:bottom w:val="none" w:sz="0" w:space="0" w:color="auto"/>
        <w:right w:val="none" w:sz="0" w:space="0" w:color="auto"/>
      </w:divBdr>
    </w:div>
    <w:div w:id="1034380280">
      <w:bodyDiv w:val="1"/>
      <w:marLeft w:val="0"/>
      <w:marRight w:val="0"/>
      <w:marTop w:val="0"/>
      <w:marBottom w:val="0"/>
      <w:divBdr>
        <w:top w:val="none" w:sz="0" w:space="0" w:color="auto"/>
        <w:left w:val="none" w:sz="0" w:space="0" w:color="auto"/>
        <w:bottom w:val="none" w:sz="0" w:space="0" w:color="auto"/>
        <w:right w:val="none" w:sz="0" w:space="0" w:color="auto"/>
      </w:divBdr>
    </w:div>
    <w:div w:id="1057317929">
      <w:bodyDiv w:val="1"/>
      <w:marLeft w:val="0"/>
      <w:marRight w:val="0"/>
      <w:marTop w:val="0"/>
      <w:marBottom w:val="0"/>
      <w:divBdr>
        <w:top w:val="none" w:sz="0" w:space="0" w:color="auto"/>
        <w:left w:val="none" w:sz="0" w:space="0" w:color="auto"/>
        <w:bottom w:val="none" w:sz="0" w:space="0" w:color="auto"/>
        <w:right w:val="none" w:sz="0" w:space="0" w:color="auto"/>
      </w:divBdr>
    </w:div>
    <w:div w:id="1082993068">
      <w:bodyDiv w:val="1"/>
      <w:marLeft w:val="0"/>
      <w:marRight w:val="0"/>
      <w:marTop w:val="0"/>
      <w:marBottom w:val="0"/>
      <w:divBdr>
        <w:top w:val="none" w:sz="0" w:space="0" w:color="auto"/>
        <w:left w:val="none" w:sz="0" w:space="0" w:color="auto"/>
        <w:bottom w:val="none" w:sz="0" w:space="0" w:color="auto"/>
        <w:right w:val="none" w:sz="0" w:space="0" w:color="auto"/>
      </w:divBdr>
      <w:divsChild>
        <w:div w:id="1169906372">
          <w:marLeft w:val="0"/>
          <w:marRight w:val="0"/>
          <w:marTop w:val="0"/>
          <w:marBottom w:val="0"/>
          <w:divBdr>
            <w:top w:val="none" w:sz="0" w:space="0" w:color="auto"/>
            <w:left w:val="none" w:sz="0" w:space="0" w:color="auto"/>
            <w:bottom w:val="none" w:sz="0" w:space="0" w:color="auto"/>
            <w:right w:val="none" w:sz="0" w:space="0" w:color="auto"/>
          </w:divBdr>
          <w:divsChild>
            <w:div w:id="27382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403662">
      <w:bodyDiv w:val="1"/>
      <w:marLeft w:val="0"/>
      <w:marRight w:val="0"/>
      <w:marTop w:val="0"/>
      <w:marBottom w:val="0"/>
      <w:divBdr>
        <w:top w:val="none" w:sz="0" w:space="0" w:color="auto"/>
        <w:left w:val="none" w:sz="0" w:space="0" w:color="auto"/>
        <w:bottom w:val="none" w:sz="0" w:space="0" w:color="auto"/>
        <w:right w:val="none" w:sz="0" w:space="0" w:color="auto"/>
      </w:divBdr>
    </w:div>
    <w:div w:id="1239369248">
      <w:bodyDiv w:val="1"/>
      <w:marLeft w:val="0"/>
      <w:marRight w:val="0"/>
      <w:marTop w:val="0"/>
      <w:marBottom w:val="0"/>
      <w:divBdr>
        <w:top w:val="none" w:sz="0" w:space="0" w:color="auto"/>
        <w:left w:val="none" w:sz="0" w:space="0" w:color="auto"/>
        <w:bottom w:val="none" w:sz="0" w:space="0" w:color="auto"/>
        <w:right w:val="none" w:sz="0" w:space="0" w:color="auto"/>
      </w:divBdr>
    </w:div>
    <w:div w:id="1250385478">
      <w:bodyDiv w:val="1"/>
      <w:marLeft w:val="0"/>
      <w:marRight w:val="0"/>
      <w:marTop w:val="0"/>
      <w:marBottom w:val="0"/>
      <w:divBdr>
        <w:top w:val="none" w:sz="0" w:space="0" w:color="auto"/>
        <w:left w:val="none" w:sz="0" w:space="0" w:color="auto"/>
        <w:bottom w:val="none" w:sz="0" w:space="0" w:color="auto"/>
        <w:right w:val="none" w:sz="0" w:space="0" w:color="auto"/>
      </w:divBdr>
    </w:div>
    <w:div w:id="1272056317">
      <w:bodyDiv w:val="1"/>
      <w:marLeft w:val="0"/>
      <w:marRight w:val="0"/>
      <w:marTop w:val="0"/>
      <w:marBottom w:val="0"/>
      <w:divBdr>
        <w:top w:val="none" w:sz="0" w:space="0" w:color="auto"/>
        <w:left w:val="none" w:sz="0" w:space="0" w:color="auto"/>
        <w:bottom w:val="none" w:sz="0" w:space="0" w:color="auto"/>
        <w:right w:val="none" w:sz="0" w:space="0" w:color="auto"/>
      </w:divBdr>
    </w:div>
    <w:div w:id="1310869157">
      <w:bodyDiv w:val="1"/>
      <w:marLeft w:val="0"/>
      <w:marRight w:val="0"/>
      <w:marTop w:val="0"/>
      <w:marBottom w:val="0"/>
      <w:divBdr>
        <w:top w:val="none" w:sz="0" w:space="0" w:color="auto"/>
        <w:left w:val="none" w:sz="0" w:space="0" w:color="auto"/>
        <w:bottom w:val="none" w:sz="0" w:space="0" w:color="auto"/>
        <w:right w:val="none" w:sz="0" w:space="0" w:color="auto"/>
      </w:divBdr>
    </w:div>
    <w:div w:id="1320696324">
      <w:bodyDiv w:val="1"/>
      <w:marLeft w:val="0"/>
      <w:marRight w:val="0"/>
      <w:marTop w:val="0"/>
      <w:marBottom w:val="0"/>
      <w:divBdr>
        <w:top w:val="none" w:sz="0" w:space="0" w:color="auto"/>
        <w:left w:val="none" w:sz="0" w:space="0" w:color="auto"/>
        <w:bottom w:val="none" w:sz="0" w:space="0" w:color="auto"/>
        <w:right w:val="none" w:sz="0" w:space="0" w:color="auto"/>
      </w:divBdr>
    </w:div>
    <w:div w:id="1395733313">
      <w:bodyDiv w:val="1"/>
      <w:marLeft w:val="0"/>
      <w:marRight w:val="0"/>
      <w:marTop w:val="0"/>
      <w:marBottom w:val="0"/>
      <w:divBdr>
        <w:top w:val="none" w:sz="0" w:space="0" w:color="auto"/>
        <w:left w:val="none" w:sz="0" w:space="0" w:color="auto"/>
        <w:bottom w:val="none" w:sz="0" w:space="0" w:color="auto"/>
        <w:right w:val="none" w:sz="0" w:space="0" w:color="auto"/>
      </w:divBdr>
    </w:div>
    <w:div w:id="1396389934">
      <w:bodyDiv w:val="1"/>
      <w:marLeft w:val="0"/>
      <w:marRight w:val="0"/>
      <w:marTop w:val="0"/>
      <w:marBottom w:val="0"/>
      <w:divBdr>
        <w:top w:val="none" w:sz="0" w:space="0" w:color="auto"/>
        <w:left w:val="none" w:sz="0" w:space="0" w:color="auto"/>
        <w:bottom w:val="none" w:sz="0" w:space="0" w:color="auto"/>
        <w:right w:val="none" w:sz="0" w:space="0" w:color="auto"/>
      </w:divBdr>
    </w:div>
    <w:div w:id="1525361861">
      <w:bodyDiv w:val="1"/>
      <w:marLeft w:val="0"/>
      <w:marRight w:val="0"/>
      <w:marTop w:val="0"/>
      <w:marBottom w:val="0"/>
      <w:divBdr>
        <w:top w:val="none" w:sz="0" w:space="0" w:color="auto"/>
        <w:left w:val="none" w:sz="0" w:space="0" w:color="auto"/>
        <w:bottom w:val="none" w:sz="0" w:space="0" w:color="auto"/>
        <w:right w:val="none" w:sz="0" w:space="0" w:color="auto"/>
      </w:divBdr>
    </w:div>
    <w:div w:id="1530753473">
      <w:bodyDiv w:val="1"/>
      <w:marLeft w:val="0"/>
      <w:marRight w:val="0"/>
      <w:marTop w:val="0"/>
      <w:marBottom w:val="0"/>
      <w:divBdr>
        <w:top w:val="none" w:sz="0" w:space="0" w:color="auto"/>
        <w:left w:val="none" w:sz="0" w:space="0" w:color="auto"/>
        <w:bottom w:val="none" w:sz="0" w:space="0" w:color="auto"/>
        <w:right w:val="none" w:sz="0" w:space="0" w:color="auto"/>
      </w:divBdr>
    </w:div>
    <w:div w:id="1541935463">
      <w:bodyDiv w:val="1"/>
      <w:marLeft w:val="0"/>
      <w:marRight w:val="0"/>
      <w:marTop w:val="0"/>
      <w:marBottom w:val="0"/>
      <w:divBdr>
        <w:top w:val="none" w:sz="0" w:space="0" w:color="auto"/>
        <w:left w:val="none" w:sz="0" w:space="0" w:color="auto"/>
        <w:bottom w:val="none" w:sz="0" w:space="0" w:color="auto"/>
        <w:right w:val="none" w:sz="0" w:space="0" w:color="auto"/>
      </w:divBdr>
    </w:div>
    <w:div w:id="1612012620">
      <w:bodyDiv w:val="1"/>
      <w:marLeft w:val="0"/>
      <w:marRight w:val="0"/>
      <w:marTop w:val="0"/>
      <w:marBottom w:val="0"/>
      <w:divBdr>
        <w:top w:val="none" w:sz="0" w:space="0" w:color="auto"/>
        <w:left w:val="none" w:sz="0" w:space="0" w:color="auto"/>
        <w:bottom w:val="none" w:sz="0" w:space="0" w:color="auto"/>
        <w:right w:val="none" w:sz="0" w:space="0" w:color="auto"/>
      </w:divBdr>
    </w:div>
    <w:div w:id="1629314748">
      <w:bodyDiv w:val="1"/>
      <w:marLeft w:val="0"/>
      <w:marRight w:val="0"/>
      <w:marTop w:val="0"/>
      <w:marBottom w:val="0"/>
      <w:divBdr>
        <w:top w:val="none" w:sz="0" w:space="0" w:color="auto"/>
        <w:left w:val="none" w:sz="0" w:space="0" w:color="auto"/>
        <w:bottom w:val="none" w:sz="0" w:space="0" w:color="auto"/>
        <w:right w:val="none" w:sz="0" w:space="0" w:color="auto"/>
      </w:divBdr>
    </w:div>
    <w:div w:id="1659189291">
      <w:bodyDiv w:val="1"/>
      <w:marLeft w:val="0"/>
      <w:marRight w:val="0"/>
      <w:marTop w:val="0"/>
      <w:marBottom w:val="0"/>
      <w:divBdr>
        <w:top w:val="none" w:sz="0" w:space="0" w:color="auto"/>
        <w:left w:val="none" w:sz="0" w:space="0" w:color="auto"/>
        <w:bottom w:val="none" w:sz="0" w:space="0" w:color="auto"/>
        <w:right w:val="none" w:sz="0" w:space="0" w:color="auto"/>
      </w:divBdr>
    </w:div>
    <w:div w:id="1779178408">
      <w:bodyDiv w:val="1"/>
      <w:marLeft w:val="0"/>
      <w:marRight w:val="0"/>
      <w:marTop w:val="0"/>
      <w:marBottom w:val="0"/>
      <w:divBdr>
        <w:top w:val="none" w:sz="0" w:space="0" w:color="auto"/>
        <w:left w:val="none" w:sz="0" w:space="0" w:color="auto"/>
        <w:bottom w:val="none" w:sz="0" w:space="0" w:color="auto"/>
        <w:right w:val="none" w:sz="0" w:space="0" w:color="auto"/>
      </w:divBdr>
    </w:div>
    <w:div w:id="1826972627">
      <w:bodyDiv w:val="1"/>
      <w:marLeft w:val="0"/>
      <w:marRight w:val="0"/>
      <w:marTop w:val="0"/>
      <w:marBottom w:val="0"/>
      <w:divBdr>
        <w:top w:val="none" w:sz="0" w:space="0" w:color="auto"/>
        <w:left w:val="none" w:sz="0" w:space="0" w:color="auto"/>
        <w:bottom w:val="none" w:sz="0" w:space="0" w:color="auto"/>
        <w:right w:val="none" w:sz="0" w:space="0" w:color="auto"/>
      </w:divBdr>
    </w:div>
    <w:div w:id="1832212866">
      <w:bodyDiv w:val="1"/>
      <w:marLeft w:val="0"/>
      <w:marRight w:val="0"/>
      <w:marTop w:val="0"/>
      <w:marBottom w:val="0"/>
      <w:divBdr>
        <w:top w:val="none" w:sz="0" w:space="0" w:color="auto"/>
        <w:left w:val="none" w:sz="0" w:space="0" w:color="auto"/>
        <w:bottom w:val="none" w:sz="0" w:space="0" w:color="auto"/>
        <w:right w:val="none" w:sz="0" w:space="0" w:color="auto"/>
      </w:divBdr>
    </w:div>
    <w:div w:id="1842617211">
      <w:bodyDiv w:val="1"/>
      <w:marLeft w:val="0"/>
      <w:marRight w:val="0"/>
      <w:marTop w:val="0"/>
      <w:marBottom w:val="0"/>
      <w:divBdr>
        <w:top w:val="none" w:sz="0" w:space="0" w:color="auto"/>
        <w:left w:val="none" w:sz="0" w:space="0" w:color="auto"/>
        <w:bottom w:val="none" w:sz="0" w:space="0" w:color="auto"/>
        <w:right w:val="none" w:sz="0" w:space="0" w:color="auto"/>
      </w:divBdr>
    </w:div>
    <w:div w:id="1893610128">
      <w:bodyDiv w:val="1"/>
      <w:marLeft w:val="0"/>
      <w:marRight w:val="0"/>
      <w:marTop w:val="0"/>
      <w:marBottom w:val="0"/>
      <w:divBdr>
        <w:top w:val="none" w:sz="0" w:space="0" w:color="auto"/>
        <w:left w:val="none" w:sz="0" w:space="0" w:color="auto"/>
        <w:bottom w:val="none" w:sz="0" w:space="0" w:color="auto"/>
        <w:right w:val="none" w:sz="0" w:space="0" w:color="auto"/>
      </w:divBdr>
    </w:div>
    <w:div w:id="1908221138">
      <w:bodyDiv w:val="1"/>
      <w:marLeft w:val="0"/>
      <w:marRight w:val="0"/>
      <w:marTop w:val="0"/>
      <w:marBottom w:val="0"/>
      <w:divBdr>
        <w:top w:val="none" w:sz="0" w:space="0" w:color="auto"/>
        <w:left w:val="none" w:sz="0" w:space="0" w:color="auto"/>
        <w:bottom w:val="none" w:sz="0" w:space="0" w:color="auto"/>
        <w:right w:val="none" w:sz="0" w:space="0" w:color="auto"/>
      </w:divBdr>
    </w:div>
    <w:div w:id="1936327784">
      <w:bodyDiv w:val="1"/>
      <w:marLeft w:val="0"/>
      <w:marRight w:val="0"/>
      <w:marTop w:val="0"/>
      <w:marBottom w:val="0"/>
      <w:divBdr>
        <w:top w:val="none" w:sz="0" w:space="0" w:color="auto"/>
        <w:left w:val="none" w:sz="0" w:space="0" w:color="auto"/>
        <w:bottom w:val="none" w:sz="0" w:space="0" w:color="auto"/>
        <w:right w:val="none" w:sz="0" w:space="0" w:color="auto"/>
      </w:divBdr>
    </w:div>
    <w:div w:id="2019312297">
      <w:bodyDiv w:val="1"/>
      <w:marLeft w:val="0"/>
      <w:marRight w:val="0"/>
      <w:marTop w:val="0"/>
      <w:marBottom w:val="0"/>
      <w:divBdr>
        <w:top w:val="none" w:sz="0" w:space="0" w:color="auto"/>
        <w:left w:val="none" w:sz="0" w:space="0" w:color="auto"/>
        <w:bottom w:val="none" w:sz="0" w:space="0" w:color="auto"/>
        <w:right w:val="none" w:sz="0" w:space="0" w:color="auto"/>
      </w:divBdr>
    </w:div>
    <w:div w:id="2033453672">
      <w:bodyDiv w:val="1"/>
      <w:marLeft w:val="0"/>
      <w:marRight w:val="0"/>
      <w:marTop w:val="0"/>
      <w:marBottom w:val="0"/>
      <w:divBdr>
        <w:top w:val="none" w:sz="0" w:space="0" w:color="auto"/>
        <w:left w:val="none" w:sz="0" w:space="0" w:color="auto"/>
        <w:bottom w:val="none" w:sz="0" w:space="0" w:color="auto"/>
        <w:right w:val="none" w:sz="0" w:space="0" w:color="auto"/>
      </w:divBdr>
    </w:div>
    <w:div w:id="2035492185">
      <w:bodyDiv w:val="1"/>
      <w:marLeft w:val="0"/>
      <w:marRight w:val="0"/>
      <w:marTop w:val="0"/>
      <w:marBottom w:val="0"/>
      <w:divBdr>
        <w:top w:val="none" w:sz="0" w:space="0" w:color="auto"/>
        <w:left w:val="none" w:sz="0" w:space="0" w:color="auto"/>
        <w:bottom w:val="none" w:sz="0" w:space="0" w:color="auto"/>
        <w:right w:val="none" w:sz="0" w:space="0" w:color="auto"/>
      </w:divBdr>
    </w:div>
    <w:div w:id="2079093494">
      <w:bodyDiv w:val="1"/>
      <w:marLeft w:val="0"/>
      <w:marRight w:val="0"/>
      <w:marTop w:val="0"/>
      <w:marBottom w:val="0"/>
      <w:divBdr>
        <w:top w:val="none" w:sz="0" w:space="0" w:color="auto"/>
        <w:left w:val="none" w:sz="0" w:space="0" w:color="auto"/>
        <w:bottom w:val="none" w:sz="0" w:space="0" w:color="auto"/>
        <w:right w:val="none" w:sz="0" w:space="0" w:color="auto"/>
      </w:divBdr>
      <w:divsChild>
        <w:div w:id="546600037">
          <w:marLeft w:val="0"/>
          <w:marRight w:val="0"/>
          <w:marTop w:val="0"/>
          <w:marBottom w:val="0"/>
          <w:divBdr>
            <w:top w:val="none" w:sz="0" w:space="0" w:color="auto"/>
            <w:left w:val="none" w:sz="0" w:space="0" w:color="auto"/>
            <w:bottom w:val="none" w:sz="0" w:space="0" w:color="auto"/>
            <w:right w:val="none" w:sz="0" w:space="0" w:color="auto"/>
          </w:divBdr>
        </w:div>
      </w:divsChild>
    </w:div>
    <w:div w:id="2088451513">
      <w:bodyDiv w:val="1"/>
      <w:marLeft w:val="0"/>
      <w:marRight w:val="0"/>
      <w:marTop w:val="0"/>
      <w:marBottom w:val="0"/>
      <w:divBdr>
        <w:top w:val="none" w:sz="0" w:space="0" w:color="auto"/>
        <w:left w:val="none" w:sz="0" w:space="0" w:color="auto"/>
        <w:bottom w:val="none" w:sz="0" w:space="0" w:color="auto"/>
        <w:right w:val="none" w:sz="0" w:space="0" w:color="auto"/>
      </w:divBdr>
    </w:div>
    <w:div w:id="2120291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987</Words>
  <Characters>5430</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Información general:</vt:lpstr>
    </vt:vector>
  </TitlesOfParts>
  <Company>UTP</Company>
  <LinksUpToDate>false</LinksUpToDate>
  <CharactersWithSpaces>6405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Información general:</dc:title>
  <dc:creator>Juan</dc:creator>
  <cp:lastModifiedBy>Soporte Tecnico</cp:lastModifiedBy>
  <cp:revision>4</cp:revision>
  <cp:lastPrinted>2017-05-24T13:58:00Z</cp:lastPrinted>
  <dcterms:created xsi:type="dcterms:W3CDTF">2017-05-24T14:06:00Z</dcterms:created>
  <dcterms:modified xsi:type="dcterms:W3CDTF">2019-05-22T15:15:00Z</dcterms:modified>
</cp:coreProperties>
</file>