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07927" w:rsidRPr="007C6157">
              <w:rPr>
                <w:rFonts w:asciiTheme="minorHAnsi" w:hAnsiTheme="minorHAnsi" w:cs="Arial"/>
                <w:b/>
                <w:lang w:val="es-CO"/>
              </w:rPr>
              <w:t>INT0105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7D22A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E0F76" w:rsidRPr="009C7415">
              <w:rPr>
                <w:rFonts w:asciiTheme="minorHAnsi" w:hAnsiTheme="minorHAnsi" w:cs="Arial"/>
                <w:lang w:val="es-CO"/>
              </w:rPr>
              <w:t xml:space="preserve">Número de grupos de investigación reconocidos </w:t>
            </w:r>
            <w:r w:rsidR="007D22A7">
              <w:rPr>
                <w:rFonts w:asciiTheme="minorHAnsi" w:hAnsiTheme="minorHAnsi" w:cs="Arial"/>
                <w:lang w:val="es-CO"/>
              </w:rPr>
              <w:t xml:space="preserve">por Colciencias </w:t>
            </w:r>
            <w:r w:rsidR="00BE0F76" w:rsidRPr="009C7415">
              <w:rPr>
                <w:rFonts w:asciiTheme="minorHAnsi" w:hAnsiTheme="minorHAnsi" w:cs="Arial"/>
                <w:lang w:val="es-CO"/>
              </w:rPr>
              <w:t>participando en redes</w:t>
            </w:r>
            <w:r w:rsidR="00407927">
              <w:rPr>
                <w:rFonts w:asciiTheme="minorHAnsi" w:hAnsiTheme="minorHAnsi" w:cs="Arial"/>
                <w:lang w:val="es-CO"/>
              </w:rPr>
              <w:t xml:space="preserve"> internacionales. 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E0F76" w:rsidRPr="009C7415">
              <w:rPr>
                <w:rFonts w:asciiTheme="minorHAnsi" w:hAnsiTheme="minorHAnsi" w:cs="Arial"/>
                <w:lang w:val="es-CO"/>
              </w:rPr>
              <w:t xml:space="preserve">Grupos de investigación reconocidos </w:t>
            </w:r>
            <w:r w:rsidR="007D22A7">
              <w:rPr>
                <w:rFonts w:asciiTheme="minorHAnsi" w:hAnsiTheme="minorHAnsi" w:cs="Arial"/>
                <w:lang w:val="es-CO"/>
              </w:rPr>
              <w:t xml:space="preserve">por Colciencias </w:t>
            </w:r>
            <w:r w:rsidR="00BE0F76" w:rsidRPr="009C7415">
              <w:rPr>
                <w:rFonts w:asciiTheme="minorHAnsi" w:hAnsiTheme="minorHAnsi" w:cs="Arial"/>
                <w:lang w:val="es-CO"/>
              </w:rPr>
              <w:t>que participan en redes nacionales e internacionales</w:t>
            </w:r>
            <w:r w:rsidR="007D22A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07927" w:rsidRPr="007C6157">
              <w:rPr>
                <w:rFonts w:asciiTheme="minorHAnsi" w:hAnsiTheme="minorHAnsi" w:cs="Arial"/>
                <w:lang w:val="es-CO"/>
              </w:rPr>
              <w:t>Medir el relacionamiento internacional de los grupos de investigación de la Universidad.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E66B69" w:rsidRDefault="00124D81" w:rsidP="0040792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407927">
              <w:rPr>
                <w:rFonts w:asciiTheme="minorHAnsi" w:hAnsiTheme="minorHAnsi" w:cs="Arial"/>
                <w:lang w:val="es-CO"/>
              </w:rPr>
              <w:t>Internacionalización de la Universidad</w:t>
            </w:r>
            <w:r w:rsidR="007D22A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7D22A7">
        <w:trPr>
          <w:trHeight w:val="1051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E66B6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1F5572" w:rsidRPr="001F5572" w:rsidRDefault="00453FBC" w:rsidP="001F557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F5572" w:rsidRPr="001F5572">
              <w:rPr>
                <w:rFonts w:asciiTheme="minorHAnsi" w:hAnsiTheme="minorHAnsi" w:cs="Arial"/>
                <w:lang w:val="es-CO"/>
              </w:rPr>
              <w:t xml:space="preserve">Investigación e innovación </w:t>
            </w:r>
          </w:p>
          <w:p w:rsidR="009801D8" w:rsidRPr="00E66B69" w:rsidRDefault="001F5572" w:rsidP="001F5572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1F5572">
              <w:rPr>
                <w:rFonts w:asciiTheme="minorHAnsi" w:hAnsiTheme="minorHAnsi" w:cs="Arial"/>
                <w:lang w:val="es-CO"/>
              </w:rPr>
              <w:t>Extensión y Proyección Social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1547E0" w:rsidRDefault="001547E0" w:rsidP="008B306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971176" w:rsidRPr="0096103B" w:rsidRDefault="00971176" w:rsidP="0097117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96103B">
              <w:rPr>
                <w:rFonts w:asciiTheme="minorHAnsi" w:hAnsiTheme="minorHAnsi" w:cs="Arial"/>
                <w:b/>
                <w:lang w:val="es-CO"/>
              </w:rPr>
              <w:t>FACTOR  3. PROFESORES</w:t>
            </w:r>
          </w:p>
          <w:p w:rsidR="00971176" w:rsidRPr="005D40B6" w:rsidRDefault="00971176" w:rsidP="0097117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D40B6">
              <w:rPr>
                <w:rFonts w:asciiTheme="minorHAnsi" w:hAnsiTheme="minorHAnsi" w:cs="Arial"/>
                <w:lang w:val="es-CO"/>
              </w:rPr>
              <w:t>CARACTERISTICA 11. Interacción académica de los profesores.</w:t>
            </w:r>
          </w:p>
          <w:p w:rsidR="00971176" w:rsidRPr="005D40B6" w:rsidRDefault="00971176" w:rsidP="0097117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D40B6">
              <w:rPr>
                <w:rFonts w:asciiTheme="minorHAnsi" w:hAnsiTheme="minorHAnsi" w:cs="Arial"/>
                <w:lang w:val="es-CO"/>
              </w:rPr>
              <w:t xml:space="preserve">ASPECTO A. Políticas y estrategias orientadas a facilitar la constitución de comunidades académicas en la institución y su interacción con homólogas del orden nacional e internacional. </w:t>
            </w:r>
          </w:p>
          <w:p w:rsidR="001547E0" w:rsidRPr="005D40B6" w:rsidRDefault="00971176" w:rsidP="0097117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D40B6">
              <w:rPr>
                <w:rFonts w:asciiTheme="minorHAnsi" w:hAnsiTheme="minorHAnsi" w:cs="Arial"/>
                <w:lang w:val="es-CO"/>
              </w:rPr>
              <w:t>ASPECTO B. Estado de la interacción académica del profesorado, por áreas de conocimiento, con comunidades académicas nacionales e internacionales.</w:t>
            </w:r>
          </w:p>
          <w:p w:rsidR="00971176" w:rsidRDefault="00971176" w:rsidP="0097117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47E0" w:rsidRDefault="0096103B" w:rsidP="001547E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96103B">
              <w:rPr>
                <w:rFonts w:asciiTheme="minorHAnsi" w:hAnsiTheme="minorHAnsi" w:cs="Arial"/>
                <w:b/>
                <w:lang w:val="es-CO"/>
              </w:rPr>
              <w:t xml:space="preserve">FACTOR  </w:t>
            </w:r>
            <w:r w:rsidR="001547E0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547E0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15. Inserción de la  institución en contextos académicos nacionales e internacionales.</w:t>
            </w:r>
          </w:p>
          <w:p w:rsidR="001547E0" w:rsidRP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1547E0">
              <w:rPr>
                <w:rFonts w:asciiTheme="minorHAnsi" w:hAnsiTheme="minorHAnsi" w:cs="Arial"/>
                <w:lang w:val="es-CO"/>
              </w:rPr>
              <w:t xml:space="preserve">C. Convenios activos y actividades de cooperación académica desarrollados con instituciones de reconocimiento nacional e internacional. </w:t>
            </w: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1547E0">
              <w:rPr>
                <w:rFonts w:asciiTheme="minorHAnsi" w:hAnsiTheme="minorHAnsi" w:cs="Arial"/>
                <w:lang w:val="es-CO"/>
              </w:rPr>
              <w:t xml:space="preserve">D. Proyectos de investigación, innovación, creación artística y cultural y/o proyección –de acuerdo con la naturaleza de la institución– desarrollados como producto de la cooperación académica y profesional, realizada por directivos, profesores </w:t>
            </w:r>
            <w:r w:rsidRPr="001547E0">
              <w:rPr>
                <w:rFonts w:asciiTheme="minorHAnsi" w:hAnsiTheme="minorHAnsi" w:cs="Arial"/>
                <w:lang w:val="es-CO"/>
              </w:rPr>
              <w:lastRenderedPageBreak/>
              <w:t>y estudiantes de la institución, con miembros de comunidades nacionales e internacionales  de reconocido liderazgo.</w:t>
            </w:r>
          </w:p>
          <w:p w:rsidR="001547E0" w:rsidRPr="005D40B6" w:rsidRDefault="00971176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D40B6">
              <w:rPr>
                <w:rFonts w:asciiTheme="minorHAnsi" w:hAnsiTheme="minorHAnsi" w:cs="Arial"/>
                <w:lang w:val="es-CO"/>
              </w:rPr>
              <w:t xml:space="preserve">Aspecto G. Incidencia  verificable en el enriquecimiento de la calidad de la institución de la interacción con comunidades académicas nacionales e internacionales. </w:t>
            </w:r>
          </w:p>
          <w:p w:rsidR="00971176" w:rsidRDefault="00971176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1547E0">
              <w:rPr>
                <w:rFonts w:asciiTheme="minorHAnsi" w:hAnsiTheme="minorHAnsi" w:cs="Arial"/>
                <w:lang w:val="es-CO"/>
              </w:rPr>
              <w:t>E. Profesores,  estudiantes y directivos de la institución con participación activa en redes académicas, científicas, técnicas y tecnológicas a nivel nacional e internacional de la que se hayan derivado productos concretos como publicaciones en coautoría en revistas indexadas con visibilidad e impacto, cofinanciación de proyectos, registros y patentes, entre otros.</w:t>
            </w: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47E0" w:rsidRPr="001547E0" w:rsidRDefault="001547E0" w:rsidP="001547E0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90F0F">
              <w:rPr>
                <w:rFonts w:asciiTheme="minorHAnsi" w:hAnsiTheme="minorHAnsi" w:cs="Arial"/>
                <w:b/>
                <w:lang w:val="es-CO"/>
              </w:rPr>
              <w:t>Factor:</w:t>
            </w:r>
            <w:r>
              <w:rPr>
                <w:rFonts w:asciiTheme="minorHAnsi" w:hAnsiTheme="minorHAnsi" w:cs="Arial"/>
                <w:b/>
                <w:lang w:val="es-CO"/>
              </w:rPr>
              <w:t xml:space="preserve"> 6</w:t>
            </w:r>
            <w:r w:rsidRPr="001547E0">
              <w:rPr>
                <w:rFonts w:asciiTheme="minorHAnsi" w:hAnsiTheme="minorHAnsi" w:cs="Arial"/>
                <w:b/>
                <w:lang w:val="es-CO"/>
              </w:rPr>
              <w:t xml:space="preserve"> INVESTIGACIÓN Y CREACIÓN ARTÍSTICA. </w:t>
            </w: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Pr="001547E0">
              <w:rPr>
                <w:rFonts w:asciiTheme="minorHAnsi" w:hAnsiTheme="minorHAnsi" w:cs="Arial"/>
                <w:lang w:val="es-CO"/>
              </w:rPr>
              <w:t>17. Formación para la investigación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1547E0" w:rsidRP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1547E0">
              <w:rPr>
                <w:rFonts w:asciiTheme="minorHAnsi" w:hAnsiTheme="minorHAnsi" w:cs="Arial"/>
                <w:lang w:val="es-CO"/>
              </w:rPr>
              <w:t>E. Facilidades para la participación de los estudiantes en actividades académicas relacionadas con la investigación científica y/o la creación artística y cultural.</w:t>
            </w:r>
          </w:p>
          <w:p w:rsidR="001547E0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1547E0" w:rsidRPr="005D40B6" w:rsidRDefault="001547E0" w:rsidP="00154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547E0">
              <w:rPr>
                <w:rFonts w:asciiTheme="minorHAnsi" w:hAnsiTheme="minorHAnsi" w:cs="Arial"/>
                <w:lang w:val="es-CO"/>
              </w:rPr>
              <w:t xml:space="preserve">Característica: </w:t>
            </w:r>
            <w:r>
              <w:rPr>
                <w:rFonts w:asciiTheme="minorHAnsi" w:hAnsiTheme="minorHAnsi" w:cs="Arial"/>
                <w:lang w:val="es-CO"/>
              </w:rPr>
              <w:t xml:space="preserve">18. </w:t>
            </w:r>
            <w:r w:rsidRPr="001547E0">
              <w:rPr>
                <w:rFonts w:asciiTheme="minorHAnsi" w:hAnsiTheme="minorHAnsi" w:cs="Arial"/>
                <w:lang w:val="es-CO"/>
              </w:rPr>
              <w:t>Investigación.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9527A9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66CB9">
              <w:rPr>
                <w:rFonts w:asciiTheme="minorHAnsi" w:hAnsiTheme="minorHAnsi" w:cs="Arial"/>
                <w:lang w:val="es-CO"/>
              </w:rPr>
              <w:t>Vicerrectoría de Investigaciones, Innovación y Extensión.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366CB9" w:rsidRDefault="007B4CB6" w:rsidP="00366CB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7D22A7">
              <w:rPr>
                <w:rFonts w:asciiTheme="minorHAnsi" w:hAnsiTheme="minorHAnsi" w:cs="Arial"/>
                <w:lang w:val="es-CO"/>
              </w:rPr>
              <w:t>Vicerrectoría de Investigaciones, Innovación y Extensión.</w:t>
            </w:r>
          </w:p>
          <w:p w:rsidR="007B4CB6" w:rsidRPr="004036F2" w:rsidRDefault="007B4CB6" w:rsidP="007D22A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7D22A7">
              <w:rPr>
                <w:rFonts w:asciiTheme="minorHAnsi" w:hAnsiTheme="minorHAnsi" w:cs="Arial"/>
                <w:lang w:val="es-CO"/>
              </w:rPr>
              <w:t>Vicerrectoría de Investigaciones, Innovación y Extensión y Oficina de Relaciones Internacionales.</w:t>
            </w:r>
            <w:r w:rsidR="008B3068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40792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407927">
              <w:rPr>
                <w:rFonts w:asciiTheme="minorHAnsi" w:hAnsiTheme="minorHAnsi" w:cs="Arial"/>
                <w:lang w:val="es-CO"/>
              </w:rPr>
              <w:t xml:space="preserve">Año 2008 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D0038" w:rsidRDefault="00C01AC4" w:rsidP="001F557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última actualización:</w:t>
            </w:r>
            <w:r w:rsidR="001F557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1F5572" w:rsidRPr="001F5572">
              <w:rPr>
                <w:rFonts w:asciiTheme="minorHAnsi" w:hAnsiTheme="minorHAnsi" w:cs="Arial"/>
                <w:lang w:val="es-CO"/>
              </w:rPr>
              <w:t>22</w:t>
            </w:r>
            <w:r w:rsidR="001F5572">
              <w:rPr>
                <w:rFonts w:asciiTheme="minorHAnsi" w:hAnsiTheme="minorHAnsi" w:cs="Arial"/>
                <w:lang w:val="es-CO"/>
              </w:rPr>
              <w:t xml:space="preserve">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A366AF" w:rsidRDefault="00A366AF" w:rsidP="00A366AF">
            <w:pPr>
              <w:tabs>
                <w:tab w:val="center" w:pos="4252"/>
                <w:tab w:val="right" w:pos="8504"/>
              </w:tabs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A366AF">
              <w:rPr>
                <w:rFonts w:asciiTheme="minorHAnsi" w:hAnsiTheme="minorHAnsi" w:cs="Arial"/>
                <w:b/>
                <w:lang w:val="es-CO"/>
              </w:rPr>
              <w:t xml:space="preserve">Grupo de investigación científica o tecnológica:  </w:t>
            </w:r>
            <w:r w:rsidRPr="00A366AF">
              <w:rPr>
                <w:rFonts w:asciiTheme="minorHAnsi" w:hAnsiTheme="minorHAnsi" w:cs="Arial"/>
                <w:lang w:val="es-CO"/>
              </w:rPr>
              <w:t>Es</w:t>
            </w:r>
            <w:r w:rsidRPr="00A366AF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A366AF">
              <w:rPr>
                <w:rFonts w:asciiTheme="minorHAnsi" w:hAnsiTheme="minorHAnsi" w:cs="Arial"/>
                <w:lang w:val="es-CO"/>
              </w:rPr>
              <w:t xml:space="preserve">el conjunto de personas que se reúnen para realizar investigación en una temática dada, formulan uno o varios </w:t>
            </w:r>
            <w:r w:rsidRPr="00A366AF">
              <w:rPr>
                <w:rFonts w:asciiTheme="minorHAnsi" w:hAnsiTheme="minorHAnsi" w:cs="Arial"/>
                <w:lang w:val="es-CO"/>
              </w:rPr>
              <w:lastRenderedPageBreak/>
              <w:t xml:space="preserve">problemas de su interés, trazan un plan estratégico de largo o mediano plazo para trabajar en él y producen unos resultados de conocimiento sobre el tema en cuestión.  Un grupo existe siempre y cuando demuestre producción de resultados tangibles y verificables fruto de proyectos y de otras actividades de investigación convenientemente expresadas en un plan de acción (proyectos) debidamente formalizado. </w:t>
            </w:r>
          </w:p>
          <w:p w:rsidR="00391ACB" w:rsidRDefault="00391ACB" w:rsidP="00A366AF">
            <w:pPr>
              <w:tabs>
                <w:tab w:val="center" w:pos="4252"/>
                <w:tab w:val="right" w:pos="8504"/>
              </w:tabs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391ACB" w:rsidRPr="00391ACB" w:rsidRDefault="00391ACB" w:rsidP="00391ACB">
            <w:pPr>
              <w:tabs>
                <w:tab w:val="center" w:pos="4252"/>
                <w:tab w:val="right" w:pos="8504"/>
              </w:tabs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91ACB">
              <w:rPr>
                <w:rFonts w:asciiTheme="minorHAnsi" w:hAnsiTheme="minorHAnsi" w:cs="Arial"/>
                <w:b/>
                <w:lang w:val="es-CO"/>
              </w:rPr>
              <w:t xml:space="preserve">Red de investigación: </w:t>
            </w:r>
            <w:r w:rsidRPr="00391ACB">
              <w:rPr>
                <w:rFonts w:asciiTheme="minorHAnsi" w:hAnsiTheme="minorHAnsi" w:cs="Arial"/>
                <w:lang w:val="es-CO"/>
              </w:rPr>
              <w:t>Es un mecanismo de integración entre grupos de investigación pertenecientes a diferentes instituciones nacionales y/o internacionales que se agrupan en torno a la ejecución de proyectos y para lo cual se establecen relaciones formales o informales.</w:t>
            </w:r>
            <w:r w:rsidRPr="00391ACB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391ACB" w:rsidRPr="00CC565F" w:rsidRDefault="00391ACB" w:rsidP="00A366AF">
            <w:pPr>
              <w:tabs>
                <w:tab w:val="center" w:pos="4252"/>
                <w:tab w:val="right" w:pos="8504"/>
              </w:tabs>
              <w:spacing w:line="0" w:lineRule="atLeast"/>
              <w:rPr>
                <w:rFonts w:ascii="Arial" w:hAnsi="Arial" w:cs="Arial"/>
                <w:noProof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7D22A7">
        <w:trPr>
          <w:trHeight w:val="1200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CE65DB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CE65DB" w:rsidRDefault="00CE65DB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CE65DB" w:rsidRPr="006D705A" w:rsidRDefault="00CE65DB" w:rsidP="00CE65DB">
            <w:pPr>
              <w:spacing w:line="0" w:lineRule="atLeast"/>
              <w:jc w:val="center"/>
              <w:rPr>
                <w:rFonts w:ascii="Cambria Math" w:hAnsi="Cambria Math" w:cs="Arial"/>
                <w:i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 w:cs="Arial"/>
                    <w:i/>
                    <w:sz w:val="20"/>
                    <w:szCs w:val="20"/>
                  </w:rPr>
                  <m:t>∑No de Grupos de Investigación Reconocidos por Colciencias que participan en redes  Inter</m:t>
                </m:r>
              </m:oMath>
            </m:oMathPara>
          </w:p>
          <w:p w:rsidR="00CE65DB" w:rsidRPr="006D705A" w:rsidRDefault="00CE65DB" w:rsidP="00CE65DB">
            <w:pPr>
              <w:spacing w:line="0" w:lineRule="atLeast"/>
              <w:rPr>
                <w:rFonts w:asciiTheme="minorHAnsi" w:hAnsiTheme="minorHAnsi" w:cs="Arial"/>
                <w:i/>
                <w:szCs w:val="20"/>
              </w:rPr>
            </w:pPr>
          </w:p>
          <w:p w:rsidR="00CE65DB" w:rsidRDefault="00CE65DB" w:rsidP="00CE65D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  <w:szCs w:val="20"/>
                  </w:rPr>
                  <m:t>Indice de Variación</m:t>
                </m:r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No de G. I R por Colciencias Redes  año x-No de G. I R por Colciencias Redes Interx-1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No de G. I R por Colciencias Redes Interna  año x</m:t>
                    </m:r>
                  </m:den>
                </m:f>
              </m:oMath>
            </m:oMathPara>
          </w:p>
          <w:p w:rsidR="00CE65DB" w:rsidRDefault="00CE65DB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Pr="00D037B1" w:rsidRDefault="00D241CD" w:rsidP="00CE65D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35BE0" w:rsidRPr="00D037B1" w:rsidRDefault="009801D8" w:rsidP="007D22A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601B49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601B49" w:rsidRPr="00601B49">
              <w:rPr>
                <w:rFonts w:asciiTheme="minorHAnsi" w:hAnsiTheme="minorHAnsi" w:cs="Arial"/>
                <w:lang w:val="es-CO"/>
              </w:rPr>
              <w:t>Se reportan todos los grupos de investigación reconocidos por Colciencias.</w:t>
            </w:r>
            <w:r w:rsidR="007D22A7">
              <w:rPr>
                <w:rFonts w:asciiTheme="minorHAnsi" w:hAnsiTheme="minorHAnsi" w:cs="Arial"/>
                <w:lang w:val="es-CO"/>
              </w:rPr>
              <w:t xml:space="preserve"> </w:t>
            </w:r>
            <w:r w:rsidR="00935BE0" w:rsidRPr="00935BE0">
              <w:rPr>
                <w:rFonts w:asciiTheme="minorHAnsi" w:hAnsiTheme="minorHAnsi" w:cs="Arial"/>
                <w:lang w:val="es-CO"/>
              </w:rPr>
              <w:t xml:space="preserve">La información se debe desagregar para grupos de redes nacionales e internacionales. </w:t>
            </w:r>
          </w:p>
        </w:tc>
      </w:tr>
    </w:tbl>
    <w:p w:rsidR="005D40B6" w:rsidRDefault="005D40B6">
      <w:r>
        <w:br w:type="page"/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935BE0" w:rsidRPr="00F1324D" w:rsidRDefault="00935BE0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476F90" w:rsidRPr="00F1324D" w:rsidRDefault="00476F90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4521" w:type="pct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712"/>
              <w:gridCol w:w="1017"/>
              <w:gridCol w:w="1074"/>
              <w:gridCol w:w="1078"/>
              <w:gridCol w:w="932"/>
              <w:gridCol w:w="585"/>
              <w:gridCol w:w="843"/>
              <w:gridCol w:w="841"/>
              <w:gridCol w:w="841"/>
            </w:tblGrid>
            <w:tr w:rsidR="00935BE0" w:rsidRPr="00F1324D" w:rsidTr="00935BE0">
              <w:trPr>
                <w:trHeight w:val="386"/>
                <w:jc w:val="center"/>
              </w:trPr>
              <w:tc>
                <w:tcPr>
                  <w:tcW w:w="4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  <w:lang w:val="es-CO"/>
                    </w:rPr>
                    <w:t>Nombre del Grupo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  <w:lang w:val="es-CO"/>
                    </w:rPr>
                    <w:t>Nombre responsable</w:t>
                  </w:r>
                </w:p>
              </w:tc>
              <w:tc>
                <w:tcPr>
                  <w:tcW w:w="6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  <w:t>Documento de identificación responsable</w:t>
                  </w:r>
                </w:p>
              </w:tc>
              <w:tc>
                <w:tcPr>
                  <w:tcW w:w="6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  <w:t>Facultades Participantes</w:t>
                  </w:r>
                </w:p>
              </w:tc>
              <w:tc>
                <w:tcPr>
                  <w:tcW w:w="58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17365D" w:themeFill="text2" w:themeFillShade="BF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  <w:lang w:val="es-CO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  <w:lang w:val="es-CO"/>
                    </w:rPr>
                    <w:t>Programa Académico</w:t>
                  </w:r>
                </w:p>
              </w:tc>
              <w:tc>
                <w:tcPr>
                  <w:tcW w:w="3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  <w:lang w:val="es-CO"/>
                    </w:rPr>
                    <w:t>Tipo de Grupo</w:t>
                  </w:r>
                </w:p>
              </w:tc>
              <w:tc>
                <w:tcPr>
                  <w:tcW w:w="53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  <w:lang w:val="es-CO"/>
                    </w:rPr>
                    <w:t xml:space="preserve">Categoría </w:t>
                  </w:r>
                </w:p>
              </w:tc>
              <w:tc>
                <w:tcPr>
                  <w:tcW w:w="5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  <w:t>Nombre de la Red</w:t>
                  </w:r>
                </w:p>
              </w:tc>
              <w:tc>
                <w:tcPr>
                  <w:tcW w:w="53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sz w:val="16"/>
                      <w:szCs w:val="16"/>
                    </w:rPr>
                    <w:t>Tipo de Red</w:t>
                  </w:r>
                </w:p>
              </w:tc>
            </w:tr>
            <w:tr w:rsidR="00935BE0" w:rsidRPr="00F1324D" w:rsidTr="00935BE0">
              <w:trPr>
                <w:trHeight w:val="145"/>
                <w:jc w:val="center"/>
              </w:trPr>
              <w:tc>
                <w:tcPr>
                  <w:tcW w:w="4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4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6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</w:tr>
            <w:tr w:rsidR="00935BE0" w:rsidRPr="00F1324D" w:rsidTr="00935BE0">
              <w:trPr>
                <w:trHeight w:val="145"/>
                <w:jc w:val="center"/>
              </w:trPr>
              <w:tc>
                <w:tcPr>
                  <w:tcW w:w="449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8" w:type="pct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F1324D">
                    <w:rPr>
                      <w:rFonts w:asciiTheme="minorHAnsi" w:hAnsiTheme="minorHAnsi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8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9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1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1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</w:tr>
            <w:tr w:rsidR="00935BE0" w:rsidRPr="00F1324D" w:rsidTr="00935BE0">
              <w:trPr>
                <w:trHeight w:val="70"/>
                <w:jc w:val="center"/>
              </w:trPr>
              <w:tc>
                <w:tcPr>
                  <w:tcW w:w="449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642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F1324D">
                    <w:rPr>
                      <w:rFonts w:asciiTheme="minorHAnsi" w:hAnsiTheme="minorHAnsi" w:cs="Arial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88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369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2" w:type="pct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1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  <w:tc>
                <w:tcPr>
                  <w:tcW w:w="531" w:type="pct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5BE0" w:rsidRPr="00F1324D" w:rsidRDefault="00935BE0" w:rsidP="00935BE0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</w:tc>
            </w:tr>
          </w:tbl>
          <w:p w:rsidR="00C01AC4" w:rsidRPr="00D037B1" w:rsidRDefault="00C01AC4" w:rsidP="00476F90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215D3E" w:rsidRPr="00F1324D" w:rsidRDefault="00215D3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2333" w:type="pct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165"/>
              <w:gridCol w:w="1424"/>
              <w:gridCol w:w="1499"/>
            </w:tblGrid>
            <w:tr w:rsidR="00787A96" w:rsidRPr="00F1324D" w:rsidTr="006B5DC3">
              <w:trPr>
                <w:trHeight w:val="753"/>
                <w:jc w:val="center"/>
              </w:trPr>
              <w:tc>
                <w:tcPr>
                  <w:tcW w:w="142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Facultad</w:t>
                  </w:r>
                </w:p>
              </w:tc>
              <w:tc>
                <w:tcPr>
                  <w:tcW w:w="3575" w:type="pct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787A96" w:rsidRPr="00F1324D" w:rsidRDefault="00787A96" w:rsidP="00787A9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Número de grupos en redes</w:t>
                  </w:r>
                  <w:r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 xml:space="preserve"> Internacionales </w:t>
                  </w:r>
                </w:p>
              </w:tc>
            </w:tr>
            <w:tr w:rsidR="00787A96" w:rsidRPr="00F1324D" w:rsidTr="00787A96">
              <w:trPr>
                <w:trHeight w:val="255"/>
                <w:jc w:val="center"/>
              </w:trPr>
              <w:tc>
                <w:tcPr>
                  <w:tcW w:w="14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 </w:t>
                  </w:r>
                </w:p>
              </w:tc>
              <w:tc>
                <w:tcPr>
                  <w:tcW w:w="17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 </w:t>
                  </w:r>
                </w:p>
              </w:tc>
              <w:tc>
                <w:tcPr>
                  <w:tcW w:w="183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 </w:t>
                  </w:r>
                </w:p>
              </w:tc>
            </w:tr>
            <w:tr w:rsidR="00787A96" w:rsidRPr="00F1324D" w:rsidTr="00787A96">
              <w:trPr>
                <w:trHeight w:val="255"/>
                <w:jc w:val="center"/>
              </w:trPr>
              <w:tc>
                <w:tcPr>
                  <w:tcW w:w="14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Total</w:t>
                  </w:r>
                </w:p>
              </w:tc>
              <w:tc>
                <w:tcPr>
                  <w:tcW w:w="17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 </w:t>
                  </w:r>
                </w:p>
              </w:tc>
              <w:tc>
                <w:tcPr>
                  <w:tcW w:w="183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noWrap/>
                  <w:vAlign w:val="center"/>
                </w:tcPr>
                <w:p w:rsidR="00787A96" w:rsidRPr="00F1324D" w:rsidRDefault="00787A96" w:rsidP="00334AE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16"/>
                    </w:rPr>
                  </w:pPr>
                  <w:r w:rsidRPr="00F1324D">
                    <w:rPr>
                      <w:rFonts w:asciiTheme="minorHAnsi" w:hAnsiTheme="minorHAnsi" w:cs="Arial"/>
                      <w:b/>
                      <w:bCs/>
                      <w:sz w:val="20"/>
                      <w:szCs w:val="16"/>
                    </w:rPr>
                    <w:t> </w:t>
                  </w: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CC4090" w:rsidRPr="005D40B6" w:rsidRDefault="000118BB" w:rsidP="00CC4090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5D40B6" w:rsidRDefault="005D40B6" w:rsidP="00F56736">
      <w:pPr>
        <w:spacing w:line="0" w:lineRule="atLeast"/>
        <w:rPr>
          <w:rFonts w:asciiTheme="minorHAnsi" w:hAnsiTheme="minorHAnsi"/>
        </w:rPr>
      </w:pPr>
    </w:p>
    <w:p w:rsidR="005D40B6" w:rsidRPr="00D037B1" w:rsidRDefault="005D40B6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0A2E9E" w:rsidRPr="00703AF9" w:rsidRDefault="000A2E9E" w:rsidP="000A2E9E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703AF9">
        <w:rPr>
          <w:rFonts w:asciiTheme="minorHAnsi" w:hAnsiTheme="minorHAnsi" w:cs="Arial"/>
          <w:b/>
        </w:rPr>
        <w:t>Aprobado</w:t>
      </w:r>
      <w:r w:rsidRPr="00703AF9">
        <w:rPr>
          <w:rFonts w:asciiTheme="minorHAnsi" w:hAnsiTheme="minorHAnsi" w:cs="Arial"/>
        </w:rPr>
        <w:t xml:space="preserve"> </w:t>
      </w:r>
      <w:r w:rsidRPr="00703AF9">
        <w:rPr>
          <w:rFonts w:asciiTheme="minorHAnsi" w:hAnsiTheme="minorHAnsi"/>
        </w:rPr>
        <w:t>_________________________</w:t>
      </w:r>
      <w:r w:rsidRPr="00703AF9">
        <w:rPr>
          <w:rFonts w:asciiTheme="minorHAnsi" w:hAnsiTheme="minorHAnsi" w:cs="Arial"/>
        </w:rPr>
        <w:tab/>
        <w:t xml:space="preserve">             </w:t>
      </w:r>
      <w:r w:rsidRPr="00703AF9">
        <w:rPr>
          <w:rFonts w:asciiTheme="minorHAnsi" w:hAnsiTheme="minorHAnsi" w:cs="Arial"/>
          <w:b/>
        </w:rPr>
        <w:t>Revisado</w:t>
      </w:r>
      <w:r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0A2E9E" w:rsidRDefault="000A2E9E" w:rsidP="000A2E9E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Pr="00703AF9">
        <w:rPr>
          <w:rFonts w:asciiTheme="minorHAnsi" w:hAnsiTheme="minorHAnsi" w:cs="Arial"/>
        </w:rPr>
        <w:t xml:space="preserve">    </w:t>
      </w:r>
    </w:p>
    <w:p w:rsidR="000A2E9E" w:rsidRPr="0094719D" w:rsidRDefault="00CC55D1" w:rsidP="000A2E9E">
      <w:pPr>
        <w:spacing w:line="0" w:lineRule="atLeas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MARÍA CRISTINA VALDERRAMA </w:t>
      </w:r>
      <w:r>
        <w:rPr>
          <w:rFonts w:asciiTheme="minorHAnsi" w:hAnsiTheme="minorHAnsi" w:cs="Arial"/>
          <w:b/>
        </w:rPr>
        <w:tab/>
      </w:r>
      <w:r w:rsidR="000A2E9E">
        <w:rPr>
          <w:rFonts w:asciiTheme="minorHAnsi" w:hAnsiTheme="minorHAnsi" w:cs="Arial"/>
          <w:b/>
        </w:rPr>
        <w:tab/>
        <w:t xml:space="preserve">       </w:t>
      </w:r>
      <w:r w:rsidR="000A2E9E" w:rsidRPr="0094719D">
        <w:rPr>
          <w:rFonts w:asciiTheme="minorHAnsi" w:hAnsiTheme="minorHAnsi" w:cs="Arial"/>
          <w:b/>
        </w:rPr>
        <w:t>YESICA MARCELA ROJAS OROZCO</w:t>
      </w:r>
    </w:p>
    <w:p w:rsidR="000A2E9E" w:rsidRPr="00703AF9" w:rsidRDefault="000A2E9E" w:rsidP="000A2E9E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>Coordinador de Objetivo</w:t>
      </w:r>
      <w:r w:rsidRPr="00703AF9">
        <w:rPr>
          <w:rFonts w:asciiTheme="minorHAnsi" w:hAnsiTheme="minorHAnsi"/>
        </w:rPr>
        <w:tab/>
        <w:t xml:space="preserve">                       </w:t>
      </w:r>
      <w:r>
        <w:rPr>
          <w:rFonts w:asciiTheme="minorHAnsi" w:hAnsiTheme="minorHAnsi"/>
        </w:rPr>
        <w:t xml:space="preserve">           </w:t>
      </w:r>
      <w:r w:rsidRPr="00703AF9">
        <w:rPr>
          <w:rFonts w:asciiTheme="minorHAnsi" w:hAnsiTheme="minorHAnsi" w:cs="Arial"/>
        </w:rPr>
        <w:t>Profesional Responsable</w:t>
      </w:r>
    </w:p>
    <w:sectPr w:rsidR="000A2E9E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51A" w:rsidRDefault="0072251A">
      <w:r>
        <w:separator/>
      </w:r>
    </w:p>
  </w:endnote>
  <w:endnote w:type="continuationSeparator" w:id="0">
    <w:p w:rsidR="0072251A" w:rsidRDefault="0072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51A" w:rsidRDefault="0072251A">
      <w:r>
        <w:separator/>
      </w:r>
    </w:p>
  </w:footnote>
  <w:footnote w:type="continuationSeparator" w:id="0">
    <w:p w:rsidR="0072251A" w:rsidRDefault="0072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5FEC473" wp14:editId="19C31971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9527A9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9527A9">
            <w:rPr>
              <w:rFonts w:asciiTheme="minorHAnsi" w:hAnsiTheme="minorHAnsi" w:cs="Arial"/>
              <w:b/>
            </w:rPr>
            <w:t>GRUPOS DE INVESTIGACIÓN RECONOCIDOS POR COLCIENCIAS</w:t>
          </w:r>
          <w:r w:rsidR="00F1324D">
            <w:rPr>
              <w:rFonts w:asciiTheme="minorHAnsi" w:hAnsiTheme="minorHAnsi" w:cs="Arial"/>
              <w:b/>
            </w:rPr>
            <w:t xml:space="preserve"> QUE PARTICIPAN EN REDES</w:t>
          </w:r>
          <w:r w:rsidR="00407927">
            <w:rPr>
              <w:rFonts w:asciiTheme="minorHAnsi" w:hAnsiTheme="minorHAnsi" w:cs="Arial"/>
              <w:b/>
            </w:rPr>
            <w:t xml:space="preserve"> INTERNACIONALES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1F5572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2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1F5572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24A6E"/>
    <w:rsid w:val="00036D46"/>
    <w:rsid w:val="00042F98"/>
    <w:rsid w:val="000507E7"/>
    <w:rsid w:val="000519BF"/>
    <w:rsid w:val="000523D4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2E9E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47E0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0038"/>
    <w:rsid w:val="001D17FE"/>
    <w:rsid w:val="001E485A"/>
    <w:rsid w:val="001F5100"/>
    <w:rsid w:val="001F5572"/>
    <w:rsid w:val="001F5702"/>
    <w:rsid w:val="002006FB"/>
    <w:rsid w:val="00205372"/>
    <w:rsid w:val="002056C2"/>
    <w:rsid w:val="002114F6"/>
    <w:rsid w:val="00215D3E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19AD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3980"/>
    <w:rsid w:val="0033485B"/>
    <w:rsid w:val="00334AE6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66CB9"/>
    <w:rsid w:val="00366F72"/>
    <w:rsid w:val="0037401F"/>
    <w:rsid w:val="00380B52"/>
    <w:rsid w:val="00382346"/>
    <w:rsid w:val="00387619"/>
    <w:rsid w:val="00390606"/>
    <w:rsid w:val="00391ACB"/>
    <w:rsid w:val="00391AE8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73D"/>
    <w:rsid w:val="00407927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6F90"/>
    <w:rsid w:val="00477120"/>
    <w:rsid w:val="0047742E"/>
    <w:rsid w:val="00477EAB"/>
    <w:rsid w:val="0048394E"/>
    <w:rsid w:val="004846BA"/>
    <w:rsid w:val="004848C2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08DE"/>
    <w:rsid w:val="005355B1"/>
    <w:rsid w:val="00536763"/>
    <w:rsid w:val="0054597A"/>
    <w:rsid w:val="00547BD0"/>
    <w:rsid w:val="00554633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40B6"/>
    <w:rsid w:val="005E1C24"/>
    <w:rsid w:val="005E1F66"/>
    <w:rsid w:val="005E4866"/>
    <w:rsid w:val="005F736D"/>
    <w:rsid w:val="00601B49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0004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251A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87A96"/>
    <w:rsid w:val="007967E9"/>
    <w:rsid w:val="00797881"/>
    <w:rsid w:val="007A726B"/>
    <w:rsid w:val="007B4CB6"/>
    <w:rsid w:val="007B6272"/>
    <w:rsid w:val="007C4517"/>
    <w:rsid w:val="007C6157"/>
    <w:rsid w:val="007D22A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B3068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5721"/>
    <w:rsid w:val="008F76D7"/>
    <w:rsid w:val="008F7A18"/>
    <w:rsid w:val="009037C2"/>
    <w:rsid w:val="00904AC3"/>
    <w:rsid w:val="00912D92"/>
    <w:rsid w:val="0091462A"/>
    <w:rsid w:val="00935BE0"/>
    <w:rsid w:val="00942926"/>
    <w:rsid w:val="00947BE5"/>
    <w:rsid w:val="009527A9"/>
    <w:rsid w:val="00953228"/>
    <w:rsid w:val="0096103B"/>
    <w:rsid w:val="00971176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C7415"/>
    <w:rsid w:val="009D28C7"/>
    <w:rsid w:val="009D3DE4"/>
    <w:rsid w:val="009E223A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366AF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0F76"/>
    <w:rsid w:val="00BE2A3C"/>
    <w:rsid w:val="00BE5487"/>
    <w:rsid w:val="00BF2ED1"/>
    <w:rsid w:val="00C00BC7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280C"/>
    <w:rsid w:val="00CB3D95"/>
    <w:rsid w:val="00CB7A63"/>
    <w:rsid w:val="00CC24EE"/>
    <w:rsid w:val="00CC4090"/>
    <w:rsid w:val="00CC446B"/>
    <w:rsid w:val="00CC55D1"/>
    <w:rsid w:val="00CE2B1B"/>
    <w:rsid w:val="00CE4D4D"/>
    <w:rsid w:val="00CE5957"/>
    <w:rsid w:val="00CE65DB"/>
    <w:rsid w:val="00CE743C"/>
    <w:rsid w:val="00CF1997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4830"/>
    <w:rsid w:val="00E664B2"/>
    <w:rsid w:val="00E66B69"/>
    <w:rsid w:val="00E736AE"/>
    <w:rsid w:val="00E73996"/>
    <w:rsid w:val="00E81B79"/>
    <w:rsid w:val="00E81C5A"/>
    <w:rsid w:val="00E9346E"/>
    <w:rsid w:val="00E96669"/>
    <w:rsid w:val="00E9701A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1F"/>
    <w:rsid w:val="00EE3E21"/>
    <w:rsid w:val="00EE594B"/>
    <w:rsid w:val="00EF4CE4"/>
    <w:rsid w:val="00EF7EDC"/>
    <w:rsid w:val="00F019B5"/>
    <w:rsid w:val="00F1324D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1691FFF9-D74C-43BF-AD6A-9ADBB20A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10</cp:revision>
  <cp:lastPrinted>2008-11-24T15:14:00Z</cp:lastPrinted>
  <dcterms:created xsi:type="dcterms:W3CDTF">2016-04-14T15:48:00Z</dcterms:created>
  <dcterms:modified xsi:type="dcterms:W3CDTF">2019-05-22T15:24:00Z</dcterms:modified>
</cp:coreProperties>
</file>