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EC" w:rsidRDefault="005D7DBC" w:rsidP="00550345">
      <w:pPr>
        <w:ind w:firstLine="708"/>
        <w:jc w:val="center"/>
        <w:rPr>
          <w:rFonts w:ascii="Arial" w:eastAsia="Times New Roman" w:hAnsi="Arial" w:cs="Arial"/>
          <w:b/>
          <w:color w:val="000000"/>
          <w:lang w:val="es-CO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lang w:val="es-CO" w:eastAsia="es-ES"/>
        </w:rPr>
        <w:t>LINEAMIENTOS FINANCIEROS PARA EL PROCESO DE AJUSTE DEL PDI 2015-2017</w:t>
      </w:r>
    </w:p>
    <w:p w:rsidR="00DE4577" w:rsidRDefault="00DE4577" w:rsidP="00742FBB">
      <w:pPr>
        <w:jc w:val="both"/>
        <w:rPr>
          <w:rFonts w:ascii="Arial" w:eastAsia="Times New Roman" w:hAnsi="Arial" w:cs="Arial"/>
          <w:color w:val="000000"/>
          <w:lang w:val="es-CO" w:eastAsia="es-ES"/>
        </w:rPr>
      </w:pPr>
      <w:r>
        <w:rPr>
          <w:rFonts w:ascii="Arial" w:eastAsia="Times New Roman" w:hAnsi="Arial" w:cs="Arial"/>
          <w:color w:val="000000"/>
          <w:lang w:val="es-CO" w:eastAsia="es-ES"/>
        </w:rPr>
        <w:t>Para establecer el estimativo de presupuesto para el Plan de Desarrollo Institucional 201</w:t>
      </w:r>
      <w:r w:rsidR="000173E1">
        <w:rPr>
          <w:rFonts w:ascii="Arial" w:eastAsia="Times New Roman" w:hAnsi="Arial" w:cs="Arial"/>
          <w:color w:val="000000"/>
          <w:lang w:val="es-CO" w:eastAsia="es-ES"/>
        </w:rPr>
        <w:t>5-2017</w:t>
      </w:r>
      <w:r>
        <w:rPr>
          <w:rFonts w:ascii="Arial" w:eastAsia="Times New Roman" w:hAnsi="Arial" w:cs="Arial"/>
          <w:color w:val="000000"/>
          <w:lang w:val="es-CO" w:eastAsia="es-ES"/>
        </w:rPr>
        <w:t>, la Vicerrectoría Administrativa</w:t>
      </w:r>
      <w:r w:rsidR="000173E1">
        <w:rPr>
          <w:rFonts w:ascii="Arial" w:eastAsia="Times New Roman" w:hAnsi="Arial" w:cs="Arial"/>
          <w:color w:val="000000"/>
          <w:lang w:val="es-CO" w:eastAsia="es-ES"/>
        </w:rPr>
        <w:t xml:space="preserve"> dentro del ejercicio presupuestal tiene establecido los siguientes lineamientos</w:t>
      </w:r>
      <w:r>
        <w:rPr>
          <w:rFonts w:ascii="Arial" w:eastAsia="Times New Roman" w:hAnsi="Arial" w:cs="Arial"/>
          <w:color w:val="000000"/>
          <w:lang w:val="es-CO" w:eastAsia="es-ES"/>
        </w:rPr>
        <w:t>:</w:t>
      </w:r>
    </w:p>
    <w:p w:rsidR="00DE4577" w:rsidRDefault="00E87902" w:rsidP="00742FBB">
      <w:pPr>
        <w:pStyle w:val="Prrafodelista"/>
        <w:numPr>
          <w:ilvl w:val="0"/>
          <w:numId w:val="11"/>
        </w:numPr>
        <w:jc w:val="both"/>
        <w:rPr>
          <w:rFonts w:ascii="Arial" w:eastAsia="Times New Roman" w:hAnsi="Arial" w:cs="Arial"/>
          <w:color w:val="000000"/>
          <w:lang w:val="es-CO" w:eastAsia="es-ES"/>
        </w:rPr>
      </w:pPr>
      <w:r>
        <w:rPr>
          <w:rFonts w:ascii="Arial" w:eastAsia="Times New Roman" w:hAnsi="Arial" w:cs="Arial"/>
          <w:color w:val="000000"/>
          <w:lang w:val="es-CO" w:eastAsia="es-ES"/>
        </w:rPr>
        <w:t xml:space="preserve">Cada coordinador de objetivo, responsable de componente y proyecto </w:t>
      </w:r>
      <w:r w:rsidR="00DE4577">
        <w:rPr>
          <w:rFonts w:ascii="Arial" w:eastAsia="Times New Roman" w:hAnsi="Arial" w:cs="Arial"/>
          <w:color w:val="000000"/>
          <w:lang w:val="es-CO" w:eastAsia="es-ES"/>
        </w:rPr>
        <w:t xml:space="preserve">asume la responsabilidad de las cifras que se reportan </w:t>
      </w:r>
      <w:r w:rsidR="00845B5A">
        <w:rPr>
          <w:rFonts w:ascii="Arial" w:eastAsia="Times New Roman" w:hAnsi="Arial" w:cs="Arial"/>
          <w:color w:val="000000"/>
          <w:lang w:val="es-CO" w:eastAsia="es-ES"/>
        </w:rPr>
        <w:t xml:space="preserve">en </w:t>
      </w:r>
      <w:r w:rsidR="00DE4577">
        <w:rPr>
          <w:rFonts w:ascii="Arial" w:eastAsia="Times New Roman" w:hAnsi="Arial" w:cs="Arial"/>
          <w:color w:val="000000"/>
          <w:lang w:val="es-CO" w:eastAsia="es-ES"/>
        </w:rPr>
        <w:t xml:space="preserve">las fichas establecidas por la Oficina de Planeación </w:t>
      </w:r>
      <w:r w:rsidR="00845B5A">
        <w:rPr>
          <w:rFonts w:ascii="Arial" w:eastAsia="Times New Roman" w:hAnsi="Arial" w:cs="Arial"/>
          <w:color w:val="000000"/>
          <w:lang w:val="es-CO" w:eastAsia="es-ES"/>
        </w:rPr>
        <w:t>para el aprestamiento en el proceso de ajuste del PDI</w:t>
      </w:r>
      <w:r>
        <w:rPr>
          <w:rFonts w:ascii="Arial" w:eastAsia="Times New Roman" w:hAnsi="Arial" w:cs="Arial"/>
          <w:color w:val="000000"/>
          <w:lang w:val="es-CO" w:eastAsia="es-ES"/>
        </w:rPr>
        <w:t xml:space="preserve"> 2015-2017</w:t>
      </w:r>
      <w:r w:rsidR="00DE4577">
        <w:rPr>
          <w:rFonts w:ascii="Arial" w:eastAsia="Times New Roman" w:hAnsi="Arial" w:cs="Arial"/>
          <w:color w:val="000000"/>
          <w:lang w:val="es-CO" w:eastAsia="es-ES"/>
        </w:rPr>
        <w:t>, de acuerdo con los datos dados por la Vicerrectoría Administrativa sobre el comportamiento de i</w:t>
      </w:r>
      <w:r w:rsidR="00A65D31">
        <w:rPr>
          <w:rFonts w:ascii="Arial" w:eastAsia="Times New Roman" w:hAnsi="Arial" w:cs="Arial"/>
          <w:color w:val="000000"/>
          <w:lang w:val="es-CO" w:eastAsia="es-ES"/>
        </w:rPr>
        <w:t xml:space="preserve">nversión </w:t>
      </w:r>
      <w:r>
        <w:rPr>
          <w:rFonts w:ascii="Arial" w:eastAsia="Times New Roman" w:hAnsi="Arial" w:cs="Arial"/>
          <w:color w:val="000000"/>
          <w:lang w:val="es-CO" w:eastAsia="es-ES"/>
        </w:rPr>
        <w:t>para dichos años.</w:t>
      </w:r>
    </w:p>
    <w:p w:rsidR="00DE4577" w:rsidRDefault="00DE4577" w:rsidP="00742FBB">
      <w:pPr>
        <w:pStyle w:val="Prrafodelista"/>
        <w:jc w:val="both"/>
        <w:rPr>
          <w:rFonts w:ascii="Arial" w:eastAsia="Times New Roman" w:hAnsi="Arial" w:cs="Arial"/>
          <w:color w:val="000000"/>
          <w:lang w:val="es-CO" w:eastAsia="es-ES"/>
        </w:rPr>
      </w:pPr>
    </w:p>
    <w:p w:rsidR="00214826" w:rsidRDefault="00214826" w:rsidP="00742FBB">
      <w:pPr>
        <w:pStyle w:val="Prrafodelista"/>
        <w:numPr>
          <w:ilvl w:val="0"/>
          <w:numId w:val="11"/>
        </w:numPr>
        <w:jc w:val="both"/>
        <w:rPr>
          <w:rFonts w:ascii="Arial" w:eastAsia="Times New Roman" w:hAnsi="Arial" w:cs="Arial"/>
          <w:color w:val="000000"/>
          <w:lang w:val="es-CO" w:eastAsia="es-ES"/>
        </w:rPr>
      </w:pPr>
      <w:r>
        <w:rPr>
          <w:rFonts w:ascii="Arial" w:eastAsia="Times New Roman" w:hAnsi="Arial" w:cs="Arial"/>
          <w:color w:val="000000"/>
          <w:lang w:val="es-CO" w:eastAsia="es-ES"/>
        </w:rPr>
        <w:t xml:space="preserve">La proyección de recursos de inversión </w:t>
      </w:r>
      <w:r w:rsidR="00A972D4">
        <w:rPr>
          <w:rFonts w:ascii="Arial" w:eastAsia="Times New Roman" w:hAnsi="Arial" w:cs="Arial"/>
          <w:color w:val="000000"/>
          <w:lang w:val="es-CO" w:eastAsia="es-ES"/>
        </w:rPr>
        <w:t xml:space="preserve">como insumo financiero </w:t>
      </w:r>
      <w:r>
        <w:rPr>
          <w:rFonts w:ascii="Arial" w:eastAsia="Times New Roman" w:hAnsi="Arial" w:cs="Arial"/>
          <w:color w:val="000000"/>
          <w:lang w:val="es-CO" w:eastAsia="es-ES"/>
        </w:rPr>
        <w:t xml:space="preserve">con que se dispone para la proyección </w:t>
      </w:r>
      <w:r w:rsidR="00FE1D1F">
        <w:rPr>
          <w:rFonts w:ascii="Arial" w:eastAsia="Times New Roman" w:hAnsi="Arial" w:cs="Arial"/>
          <w:color w:val="000000"/>
          <w:lang w:val="es-CO" w:eastAsia="es-ES"/>
        </w:rPr>
        <w:t>2015-2017</w:t>
      </w:r>
      <w:r>
        <w:rPr>
          <w:rFonts w:ascii="Arial" w:eastAsia="Times New Roman" w:hAnsi="Arial" w:cs="Arial"/>
          <w:color w:val="000000"/>
          <w:lang w:val="es-CO" w:eastAsia="es-ES"/>
        </w:rPr>
        <w:t xml:space="preserve"> son:</w:t>
      </w:r>
    </w:p>
    <w:p w:rsidR="005458A9" w:rsidRPr="005458A9" w:rsidRDefault="005458A9" w:rsidP="00742FBB">
      <w:pPr>
        <w:pStyle w:val="Prrafodelista"/>
        <w:jc w:val="both"/>
        <w:rPr>
          <w:rFonts w:ascii="Arial" w:eastAsia="Times New Roman" w:hAnsi="Arial" w:cs="Arial"/>
          <w:color w:val="000000"/>
          <w:lang w:val="es-CO" w:eastAsia="es-ES"/>
        </w:rPr>
      </w:pPr>
    </w:p>
    <w:p w:rsidR="00214826" w:rsidRDefault="00391E69" w:rsidP="00742FBB">
      <w:pPr>
        <w:pStyle w:val="Prrafodelist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lang w:val="es-CO" w:eastAsia="es-ES"/>
        </w:rPr>
      </w:pPr>
      <w:r>
        <w:rPr>
          <w:rFonts w:ascii="Arial" w:eastAsia="Times New Roman" w:hAnsi="Arial" w:cs="Arial"/>
          <w:color w:val="000000"/>
          <w:lang w:val="es-CO" w:eastAsia="es-ES"/>
        </w:rPr>
        <w:t>Recursos Nación: Es la transferencia</w:t>
      </w:r>
      <w:r w:rsidR="008554DB">
        <w:rPr>
          <w:rFonts w:ascii="Arial" w:eastAsia="Times New Roman" w:hAnsi="Arial" w:cs="Arial"/>
          <w:color w:val="000000"/>
          <w:lang w:val="es-CO" w:eastAsia="es-ES"/>
        </w:rPr>
        <w:t xml:space="preserve"> de Ley</w:t>
      </w:r>
      <w:r>
        <w:rPr>
          <w:rFonts w:ascii="Arial" w:eastAsia="Times New Roman" w:hAnsi="Arial" w:cs="Arial"/>
          <w:color w:val="000000"/>
          <w:lang w:val="es-CO" w:eastAsia="es-ES"/>
        </w:rPr>
        <w:t xml:space="preserve"> con la cual </w:t>
      </w:r>
      <w:r w:rsidR="008554DB">
        <w:rPr>
          <w:rFonts w:ascii="Arial" w:eastAsia="Times New Roman" w:hAnsi="Arial" w:cs="Arial"/>
          <w:color w:val="000000"/>
          <w:lang w:val="es-CO" w:eastAsia="es-ES"/>
        </w:rPr>
        <w:t>la UTP ha</w:t>
      </w:r>
      <w:r>
        <w:rPr>
          <w:rFonts w:ascii="Arial" w:eastAsia="Times New Roman" w:hAnsi="Arial" w:cs="Arial"/>
          <w:color w:val="000000"/>
          <w:lang w:val="es-CO" w:eastAsia="es-ES"/>
        </w:rPr>
        <w:t xml:space="preserve"> contado a la fecha para funcionamiento e inversión y </w:t>
      </w:r>
      <w:r w:rsidR="00D44C4F">
        <w:rPr>
          <w:rFonts w:ascii="Arial" w:eastAsia="Times New Roman" w:hAnsi="Arial" w:cs="Arial"/>
          <w:color w:val="000000"/>
          <w:lang w:val="es-CO" w:eastAsia="es-ES"/>
        </w:rPr>
        <w:t xml:space="preserve">la que se </w:t>
      </w:r>
      <w:r w:rsidR="008554DB">
        <w:rPr>
          <w:rFonts w:ascii="Arial" w:eastAsia="Times New Roman" w:hAnsi="Arial" w:cs="Arial"/>
          <w:color w:val="000000"/>
          <w:lang w:val="es-CO" w:eastAsia="es-ES"/>
        </w:rPr>
        <w:t xml:space="preserve">proyecta con un incremento anual </w:t>
      </w:r>
      <w:r w:rsidR="00EC5469">
        <w:rPr>
          <w:rFonts w:ascii="Arial" w:eastAsia="Times New Roman" w:hAnsi="Arial" w:cs="Arial"/>
          <w:color w:val="000000"/>
          <w:lang w:val="es-CO" w:eastAsia="es-ES"/>
        </w:rPr>
        <w:t xml:space="preserve"> no superior al 3%.</w:t>
      </w:r>
    </w:p>
    <w:p w:rsidR="009B66D1" w:rsidRDefault="009B66D1" w:rsidP="00742FBB">
      <w:pPr>
        <w:pStyle w:val="Prrafodelist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lang w:val="es-CO" w:eastAsia="es-ES"/>
        </w:rPr>
      </w:pPr>
      <w:r>
        <w:rPr>
          <w:rFonts w:ascii="Arial" w:eastAsia="Times New Roman" w:hAnsi="Arial" w:cs="Arial"/>
          <w:color w:val="000000"/>
          <w:lang w:val="es-CO" w:eastAsia="es-ES"/>
        </w:rPr>
        <w:t>Recursos Propios: Se cuenta con las siguiente líneas de financiación:</w:t>
      </w:r>
    </w:p>
    <w:p w:rsidR="009B66D1" w:rsidRDefault="009B66D1" w:rsidP="00742FBB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000000"/>
          <w:lang w:val="es-CO" w:eastAsia="es-ES"/>
        </w:rPr>
      </w:pPr>
      <w:r>
        <w:rPr>
          <w:rFonts w:ascii="Arial" w:eastAsia="Times New Roman" w:hAnsi="Arial" w:cs="Arial"/>
          <w:color w:val="000000"/>
          <w:lang w:val="es-CO" w:eastAsia="es-ES"/>
        </w:rPr>
        <w:t>Proyectos Especiales: Corresponde a la financiación que por su dinámica tienen los proyectos 511</w:t>
      </w:r>
      <w:r w:rsidR="00076121">
        <w:rPr>
          <w:rFonts w:ascii="Arial" w:eastAsia="Times New Roman" w:hAnsi="Arial" w:cs="Arial"/>
          <w:color w:val="000000"/>
          <w:lang w:val="es-CO" w:eastAsia="es-ES"/>
        </w:rPr>
        <w:t>.</w:t>
      </w:r>
    </w:p>
    <w:p w:rsidR="009B66D1" w:rsidRDefault="00816A8C" w:rsidP="00742FBB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000000"/>
          <w:lang w:val="es-CO" w:eastAsia="es-ES"/>
        </w:rPr>
      </w:pPr>
      <w:r>
        <w:rPr>
          <w:rFonts w:ascii="Arial" w:eastAsia="Times New Roman" w:hAnsi="Arial" w:cs="Arial"/>
          <w:color w:val="000000"/>
          <w:lang w:val="es-CO" w:eastAsia="es-ES"/>
        </w:rPr>
        <w:t>Fondos: R</w:t>
      </w:r>
      <w:r w:rsidR="009B66D1">
        <w:rPr>
          <w:rFonts w:ascii="Arial" w:eastAsia="Times New Roman" w:hAnsi="Arial" w:cs="Arial"/>
          <w:color w:val="000000"/>
          <w:lang w:val="es-CO" w:eastAsia="es-ES"/>
        </w:rPr>
        <w:t>ecursos que financia</w:t>
      </w:r>
      <w:r>
        <w:rPr>
          <w:rFonts w:ascii="Arial" w:eastAsia="Times New Roman" w:hAnsi="Arial" w:cs="Arial"/>
          <w:color w:val="000000"/>
          <w:lang w:val="es-CO" w:eastAsia="es-ES"/>
        </w:rPr>
        <w:t>n</w:t>
      </w:r>
      <w:r w:rsidR="009B66D1">
        <w:rPr>
          <w:rFonts w:ascii="Arial" w:eastAsia="Times New Roman" w:hAnsi="Arial" w:cs="Arial"/>
          <w:color w:val="000000"/>
          <w:lang w:val="es-CO" w:eastAsia="es-ES"/>
        </w:rPr>
        <w:t xml:space="preserve"> proyectos específicos aprobados por el Consejo Superior (ILEX, Capacitación Docente, Investigaciones, Donaciones, entre otros).</w:t>
      </w:r>
    </w:p>
    <w:p w:rsidR="00816A8C" w:rsidRPr="00742FBB" w:rsidRDefault="00816A8C" w:rsidP="00742FBB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000000"/>
          <w:lang w:val="es-CO" w:eastAsia="es-ES"/>
        </w:rPr>
      </w:pPr>
      <w:r w:rsidRPr="00742FBB">
        <w:rPr>
          <w:rFonts w:ascii="Arial" w:eastAsia="Times New Roman" w:hAnsi="Arial" w:cs="Arial"/>
          <w:color w:val="000000"/>
          <w:lang w:val="es-CO" w:eastAsia="es-ES"/>
        </w:rPr>
        <w:t xml:space="preserve">Inversión: Partidas destinadas a financiar el PDI </w:t>
      </w:r>
      <w:r w:rsidR="00742FBB" w:rsidRPr="00742FBB">
        <w:rPr>
          <w:rFonts w:ascii="Arial" w:eastAsia="Times New Roman" w:hAnsi="Arial" w:cs="Arial"/>
          <w:color w:val="000000"/>
          <w:lang w:val="es-CO" w:eastAsia="es-ES"/>
        </w:rPr>
        <w:t xml:space="preserve">(proyectada </w:t>
      </w:r>
      <w:proofErr w:type="spellStart"/>
      <w:r w:rsidR="00742FBB" w:rsidRPr="00742FBB">
        <w:rPr>
          <w:rFonts w:ascii="Arial" w:eastAsia="Times New Roman" w:hAnsi="Arial" w:cs="Arial"/>
          <w:color w:val="000000"/>
          <w:lang w:val="es-CO" w:eastAsia="es-ES"/>
        </w:rPr>
        <w:t>incialmente</w:t>
      </w:r>
      <w:proofErr w:type="spellEnd"/>
      <w:r w:rsidR="00742FBB" w:rsidRPr="00742FBB">
        <w:rPr>
          <w:rFonts w:ascii="Arial" w:eastAsia="Times New Roman" w:hAnsi="Arial" w:cs="Arial"/>
          <w:color w:val="000000"/>
          <w:lang w:val="es-CO" w:eastAsia="es-ES"/>
        </w:rPr>
        <w:t xml:space="preserve"> con un incr</w:t>
      </w:r>
      <w:r w:rsidR="00742FBB">
        <w:rPr>
          <w:rFonts w:ascii="Arial" w:eastAsia="Times New Roman" w:hAnsi="Arial" w:cs="Arial"/>
          <w:color w:val="000000"/>
          <w:lang w:val="es-CO" w:eastAsia="es-ES"/>
        </w:rPr>
        <w:t>emento anual  no superior al 3% pero el cual puede verse afectado una vez se realice el anteproyecto de presupuesto de cada vigencia)</w:t>
      </w:r>
    </w:p>
    <w:p w:rsidR="00553C7D" w:rsidRDefault="00553C7D" w:rsidP="00742FBB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000000"/>
          <w:lang w:val="es-CO" w:eastAsia="es-ES"/>
        </w:rPr>
      </w:pPr>
      <w:r>
        <w:rPr>
          <w:rFonts w:ascii="Arial" w:eastAsia="Times New Roman" w:hAnsi="Arial" w:cs="Arial"/>
          <w:color w:val="000000"/>
          <w:lang w:val="es-CO" w:eastAsia="es-ES"/>
        </w:rPr>
        <w:t xml:space="preserve">Funcionamiento: Recursos que se han aportado al área </w:t>
      </w:r>
      <w:r w:rsidR="005E1D88">
        <w:rPr>
          <w:rFonts w:ascii="Arial" w:eastAsia="Times New Roman" w:hAnsi="Arial" w:cs="Arial"/>
          <w:color w:val="000000"/>
          <w:lang w:val="es-CO" w:eastAsia="es-ES"/>
        </w:rPr>
        <w:t xml:space="preserve">o dependencia </w:t>
      </w:r>
      <w:r>
        <w:rPr>
          <w:rFonts w:ascii="Arial" w:eastAsia="Times New Roman" w:hAnsi="Arial" w:cs="Arial"/>
          <w:color w:val="000000"/>
          <w:lang w:val="es-CO" w:eastAsia="es-ES"/>
        </w:rPr>
        <w:t>para ate</w:t>
      </w:r>
      <w:r w:rsidR="00F20D43">
        <w:rPr>
          <w:rFonts w:ascii="Arial" w:eastAsia="Times New Roman" w:hAnsi="Arial" w:cs="Arial"/>
          <w:color w:val="000000"/>
          <w:lang w:val="es-CO" w:eastAsia="es-ES"/>
        </w:rPr>
        <w:t>nder los compromisos misionales, llamados recursos en especie como por ejemplo la contratación de personal transitorio, planta, catedrático, entre otros.</w:t>
      </w:r>
    </w:p>
    <w:p w:rsidR="00214826" w:rsidRPr="00644C1C" w:rsidRDefault="00F93C6F" w:rsidP="00742FBB">
      <w:pPr>
        <w:jc w:val="both"/>
        <w:rPr>
          <w:rFonts w:ascii="Arial" w:eastAsia="Times New Roman" w:hAnsi="Arial" w:cs="Arial"/>
          <w:color w:val="000000"/>
          <w:lang w:val="es-CO" w:eastAsia="es-ES"/>
        </w:rPr>
      </w:pPr>
      <w:r w:rsidRPr="00644C1C">
        <w:rPr>
          <w:rFonts w:ascii="Arial" w:eastAsia="Times New Roman" w:hAnsi="Arial" w:cs="Arial"/>
          <w:color w:val="000000"/>
          <w:lang w:val="es-CO" w:eastAsia="es-ES"/>
        </w:rPr>
        <w:t>Aquellos gastos que no tienen financiación</w:t>
      </w:r>
      <w:r w:rsidR="00E92864" w:rsidRPr="00644C1C">
        <w:rPr>
          <w:rFonts w:ascii="Arial" w:eastAsia="Times New Roman" w:hAnsi="Arial" w:cs="Arial"/>
          <w:color w:val="000000"/>
          <w:lang w:val="es-CO" w:eastAsia="es-ES"/>
        </w:rPr>
        <w:t xml:space="preserve"> con los recursos antes descritos son aquellos que requieren gestión a través de terceros y donde es indispensable identificar las posibles fuentes de financiación.</w:t>
      </w:r>
    </w:p>
    <w:p w:rsidR="00657097" w:rsidRPr="00E912D4" w:rsidRDefault="00A11F97" w:rsidP="00742FBB">
      <w:pPr>
        <w:jc w:val="both"/>
        <w:rPr>
          <w:rFonts w:ascii="Arial" w:eastAsia="Times New Roman" w:hAnsi="Arial" w:cs="Arial"/>
          <w:color w:val="000000"/>
          <w:lang w:val="es-CO" w:eastAsia="es-ES"/>
        </w:rPr>
      </w:pPr>
      <w:r w:rsidRPr="00E912D4">
        <w:rPr>
          <w:rFonts w:ascii="Arial" w:eastAsia="Times New Roman" w:hAnsi="Arial" w:cs="Arial"/>
          <w:color w:val="000000"/>
          <w:lang w:val="es-CO" w:eastAsia="es-ES"/>
        </w:rPr>
        <w:t xml:space="preserve">Es importante anotar que la proyección inicial dada por la Vicerrectoría Administrativa puede sufrir modificaciones en cada vigencia, ya que la misma depende del anteproyecto de presupuesto y de las nuevas directrices tanto de la alta Dirección de la Universidad como del Gobierno Nacional.  </w:t>
      </w:r>
    </w:p>
    <w:p w:rsidR="005458A9" w:rsidRPr="00C043FC" w:rsidRDefault="002D2951" w:rsidP="00742FBB">
      <w:pPr>
        <w:jc w:val="both"/>
        <w:rPr>
          <w:rFonts w:ascii="Arial" w:eastAsia="Times New Roman" w:hAnsi="Arial" w:cs="Arial"/>
          <w:color w:val="000000"/>
          <w:lang w:val="es-CO" w:eastAsia="es-ES"/>
        </w:rPr>
      </w:pPr>
      <w:r w:rsidRPr="00E912D4">
        <w:rPr>
          <w:rFonts w:ascii="Arial" w:eastAsia="Times New Roman" w:hAnsi="Arial" w:cs="Arial"/>
          <w:color w:val="000000"/>
          <w:lang w:val="es-CO" w:eastAsia="es-ES"/>
        </w:rPr>
        <w:t xml:space="preserve">El </w:t>
      </w:r>
      <w:r w:rsidR="00A11F97" w:rsidRPr="00E912D4">
        <w:rPr>
          <w:rFonts w:ascii="Arial" w:eastAsia="Times New Roman" w:hAnsi="Arial" w:cs="Arial"/>
          <w:color w:val="000000"/>
          <w:lang w:val="es-CO" w:eastAsia="es-ES"/>
        </w:rPr>
        <w:t>PDI debe contemplar todos los gastos adicionales para llevar a cabo la ejecución de los proyectos, sin embargo los mismos no deb</w:t>
      </w:r>
      <w:r w:rsidRPr="00E912D4">
        <w:rPr>
          <w:rFonts w:ascii="Arial" w:eastAsia="Times New Roman" w:hAnsi="Arial" w:cs="Arial"/>
          <w:color w:val="000000"/>
          <w:lang w:val="es-CO" w:eastAsia="es-ES"/>
        </w:rPr>
        <w:t>en ser permanentes en el tiempo ya que lo más importante es generar nuevas capacidades a la Organización.</w:t>
      </w:r>
    </w:p>
    <w:sectPr w:rsidR="005458A9" w:rsidRPr="00C043FC" w:rsidSect="000173E1"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768F"/>
    <w:multiLevelType w:val="hybridMultilevel"/>
    <w:tmpl w:val="37CAA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3400E"/>
    <w:multiLevelType w:val="hybridMultilevel"/>
    <w:tmpl w:val="2E48F16C"/>
    <w:lvl w:ilvl="0" w:tplc="080A000F">
      <w:start w:val="1"/>
      <w:numFmt w:val="decimal"/>
      <w:lvlText w:val="%1."/>
      <w:lvlJc w:val="left"/>
      <w:pPr>
        <w:ind w:left="763" w:hanging="360"/>
      </w:pPr>
    </w:lvl>
    <w:lvl w:ilvl="1" w:tplc="080A0019" w:tentative="1">
      <w:start w:val="1"/>
      <w:numFmt w:val="lowerLetter"/>
      <w:lvlText w:val="%2."/>
      <w:lvlJc w:val="left"/>
      <w:pPr>
        <w:ind w:left="1483" w:hanging="360"/>
      </w:pPr>
    </w:lvl>
    <w:lvl w:ilvl="2" w:tplc="080A001B" w:tentative="1">
      <w:start w:val="1"/>
      <w:numFmt w:val="lowerRoman"/>
      <w:lvlText w:val="%3."/>
      <w:lvlJc w:val="right"/>
      <w:pPr>
        <w:ind w:left="2203" w:hanging="180"/>
      </w:pPr>
    </w:lvl>
    <w:lvl w:ilvl="3" w:tplc="080A000F" w:tentative="1">
      <w:start w:val="1"/>
      <w:numFmt w:val="decimal"/>
      <w:lvlText w:val="%4."/>
      <w:lvlJc w:val="left"/>
      <w:pPr>
        <w:ind w:left="2923" w:hanging="360"/>
      </w:pPr>
    </w:lvl>
    <w:lvl w:ilvl="4" w:tplc="080A0019" w:tentative="1">
      <w:start w:val="1"/>
      <w:numFmt w:val="lowerLetter"/>
      <w:lvlText w:val="%5."/>
      <w:lvlJc w:val="left"/>
      <w:pPr>
        <w:ind w:left="3643" w:hanging="360"/>
      </w:pPr>
    </w:lvl>
    <w:lvl w:ilvl="5" w:tplc="080A001B" w:tentative="1">
      <w:start w:val="1"/>
      <w:numFmt w:val="lowerRoman"/>
      <w:lvlText w:val="%6."/>
      <w:lvlJc w:val="right"/>
      <w:pPr>
        <w:ind w:left="4363" w:hanging="180"/>
      </w:pPr>
    </w:lvl>
    <w:lvl w:ilvl="6" w:tplc="080A000F" w:tentative="1">
      <w:start w:val="1"/>
      <w:numFmt w:val="decimal"/>
      <w:lvlText w:val="%7."/>
      <w:lvlJc w:val="left"/>
      <w:pPr>
        <w:ind w:left="5083" w:hanging="360"/>
      </w:pPr>
    </w:lvl>
    <w:lvl w:ilvl="7" w:tplc="080A0019" w:tentative="1">
      <w:start w:val="1"/>
      <w:numFmt w:val="lowerLetter"/>
      <w:lvlText w:val="%8."/>
      <w:lvlJc w:val="left"/>
      <w:pPr>
        <w:ind w:left="5803" w:hanging="360"/>
      </w:pPr>
    </w:lvl>
    <w:lvl w:ilvl="8" w:tplc="080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>
    <w:nsid w:val="1FA47F06"/>
    <w:multiLevelType w:val="hybridMultilevel"/>
    <w:tmpl w:val="CC7A0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14A35"/>
    <w:multiLevelType w:val="hybridMultilevel"/>
    <w:tmpl w:val="55BEEA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341FD"/>
    <w:multiLevelType w:val="hybridMultilevel"/>
    <w:tmpl w:val="7146215A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45633C44"/>
    <w:multiLevelType w:val="hybridMultilevel"/>
    <w:tmpl w:val="E1DE94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D46AC"/>
    <w:multiLevelType w:val="hybridMultilevel"/>
    <w:tmpl w:val="CBAE5F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E5CE9"/>
    <w:multiLevelType w:val="hybridMultilevel"/>
    <w:tmpl w:val="EEA611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D3963"/>
    <w:multiLevelType w:val="hybridMultilevel"/>
    <w:tmpl w:val="8C367FB2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5553E16"/>
    <w:multiLevelType w:val="hybridMultilevel"/>
    <w:tmpl w:val="32043EB4"/>
    <w:lvl w:ilvl="0" w:tplc="C8808B3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8B1B55"/>
    <w:multiLevelType w:val="hybridMultilevel"/>
    <w:tmpl w:val="6DE8BC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92099"/>
    <w:multiLevelType w:val="hybridMultilevel"/>
    <w:tmpl w:val="9626A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37"/>
    <w:rsid w:val="000173E1"/>
    <w:rsid w:val="0002403B"/>
    <w:rsid w:val="00057FEB"/>
    <w:rsid w:val="0006044F"/>
    <w:rsid w:val="00066151"/>
    <w:rsid w:val="00076121"/>
    <w:rsid w:val="0008478A"/>
    <w:rsid w:val="00091865"/>
    <w:rsid w:val="000A070B"/>
    <w:rsid w:val="000C4E47"/>
    <w:rsid w:val="000D7DFF"/>
    <w:rsid w:val="000E221A"/>
    <w:rsid w:val="000F2CEA"/>
    <w:rsid w:val="00110895"/>
    <w:rsid w:val="001134C1"/>
    <w:rsid w:val="00121595"/>
    <w:rsid w:val="00134D92"/>
    <w:rsid w:val="001355D7"/>
    <w:rsid w:val="00151767"/>
    <w:rsid w:val="00177B32"/>
    <w:rsid w:val="00187023"/>
    <w:rsid w:val="001906FE"/>
    <w:rsid w:val="00191267"/>
    <w:rsid w:val="001A0C32"/>
    <w:rsid w:val="001A62BD"/>
    <w:rsid w:val="001C42BC"/>
    <w:rsid w:val="001C4F31"/>
    <w:rsid w:val="001D17DD"/>
    <w:rsid w:val="001D422C"/>
    <w:rsid w:val="001E30F6"/>
    <w:rsid w:val="001F4983"/>
    <w:rsid w:val="001F6042"/>
    <w:rsid w:val="0020584A"/>
    <w:rsid w:val="00211538"/>
    <w:rsid w:val="00214826"/>
    <w:rsid w:val="002360EB"/>
    <w:rsid w:val="00254352"/>
    <w:rsid w:val="00271669"/>
    <w:rsid w:val="00274BB5"/>
    <w:rsid w:val="0027512A"/>
    <w:rsid w:val="0028462B"/>
    <w:rsid w:val="00295AA7"/>
    <w:rsid w:val="002A68EC"/>
    <w:rsid w:val="002B1296"/>
    <w:rsid w:val="002C54B9"/>
    <w:rsid w:val="002D2951"/>
    <w:rsid w:val="002F5EEE"/>
    <w:rsid w:val="003056F9"/>
    <w:rsid w:val="00306283"/>
    <w:rsid w:val="00311128"/>
    <w:rsid w:val="003365F1"/>
    <w:rsid w:val="0035734C"/>
    <w:rsid w:val="00366879"/>
    <w:rsid w:val="003713BA"/>
    <w:rsid w:val="003778EA"/>
    <w:rsid w:val="00391376"/>
    <w:rsid w:val="00391E69"/>
    <w:rsid w:val="003B42F2"/>
    <w:rsid w:val="003B4BB4"/>
    <w:rsid w:val="003C1225"/>
    <w:rsid w:val="003C465B"/>
    <w:rsid w:val="003C71AA"/>
    <w:rsid w:val="003D63AA"/>
    <w:rsid w:val="003E7452"/>
    <w:rsid w:val="00434BE9"/>
    <w:rsid w:val="00441A5F"/>
    <w:rsid w:val="00445B60"/>
    <w:rsid w:val="004552CF"/>
    <w:rsid w:val="00463A46"/>
    <w:rsid w:val="00483002"/>
    <w:rsid w:val="004933B2"/>
    <w:rsid w:val="004C5A83"/>
    <w:rsid w:val="00512F7D"/>
    <w:rsid w:val="00514599"/>
    <w:rsid w:val="005346DA"/>
    <w:rsid w:val="00537B90"/>
    <w:rsid w:val="00540735"/>
    <w:rsid w:val="005458A9"/>
    <w:rsid w:val="00550345"/>
    <w:rsid w:val="00553ACC"/>
    <w:rsid w:val="00553C7D"/>
    <w:rsid w:val="00567479"/>
    <w:rsid w:val="005A1284"/>
    <w:rsid w:val="005B28FE"/>
    <w:rsid w:val="005D5374"/>
    <w:rsid w:val="005D7DBC"/>
    <w:rsid w:val="005E1D88"/>
    <w:rsid w:val="005F0011"/>
    <w:rsid w:val="00620EC3"/>
    <w:rsid w:val="00632419"/>
    <w:rsid w:val="00635E1E"/>
    <w:rsid w:val="0064163C"/>
    <w:rsid w:val="0064259D"/>
    <w:rsid w:val="00644C1C"/>
    <w:rsid w:val="00657097"/>
    <w:rsid w:val="006571FD"/>
    <w:rsid w:val="006600BF"/>
    <w:rsid w:val="00677FB3"/>
    <w:rsid w:val="006A1070"/>
    <w:rsid w:val="006A5E47"/>
    <w:rsid w:val="006A74EC"/>
    <w:rsid w:val="006B173D"/>
    <w:rsid w:val="006B46DB"/>
    <w:rsid w:val="006B593C"/>
    <w:rsid w:val="006B6405"/>
    <w:rsid w:val="006C433C"/>
    <w:rsid w:val="006C48A3"/>
    <w:rsid w:val="006D0014"/>
    <w:rsid w:val="006D42CC"/>
    <w:rsid w:val="006E4318"/>
    <w:rsid w:val="006F6CEC"/>
    <w:rsid w:val="00721360"/>
    <w:rsid w:val="00724D11"/>
    <w:rsid w:val="007429A7"/>
    <w:rsid w:val="00742FBB"/>
    <w:rsid w:val="00753D9B"/>
    <w:rsid w:val="00757BB2"/>
    <w:rsid w:val="00762A11"/>
    <w:rsid w:val="00775495"/>
    <w:rsid w:val="007A103C"/>
    <w:rsid w:val="007A1CB8"/>
    <w:rsid w:val="007A7A2F"/>
    <w:rsid w:val="007B58F5"/>
    <w:rsid w:val="007C7F6A"/>
    <w:rsid w:val="00803409"/>
    <w:rsid w:val="00816A8C"/>
    <w:rsid w:val="00825A94"/>
    <w:rsid w:val="008324D4"/>
    <w:rsid w:val="00845900"/>
    <w:rsid w:val="00845B5A"/>
    <w:rsid w:val="00847910"/>
    <w:rsid w:val="00853376"/>
    <w:rsid w:val="008554DB"/>
    <w:rsid w:val="008653F9"/>
    <w:rsid w:val="00866F5D"/>
    <w:rsid w:val="008672F3"/>
    <w:rsid w:val="008A3CF4"/>
    <w:rsid w:val="008B0B92"/>
    <w:rsid w:val="008F2A06"/>
    <w:rsid w:val="009001A1"/>
    <w:rsid w:val="009075AF"/>
    <w:rsid w:val="0091157B"/>
    <w:rsid w:val="00915E68"/>
    <w:rsid w:val="00916BE7"/>
    <w:rsid w:val="009341EF"/>
    <w:rsid w:val="00952ADF"/>
    <w:rsid w:val="0096104C"/>
    <w:rsid w:val="009646A1"/>
    <w:rsid w:val="009929CD"/>
    <w:rsid w:val="00994674"/>
    <w:rsid w:val="009971B4"/>
    <w:rsid w:val="009B1295"/>
    <w:rsid w:val="009B3331"/>
    <w:rsid w:val="009B66D1"/>
    <w:rsid w:val="009D4C79"/>
    <w:rsid w:val="009D7E15"/>
    <w:rsid w:val="009E011B"/>
    <w:rsid w:val="009E5845"/>
    <w:rsid w:val="009F6C8E"/>
    <w:rsid w:val="00A003F9"/>
    <w:rsid w:val="00A01954"/>
    <w:rsid w:val="00A06CED"/>
    <w:rsid w:val="00A11F97"/>
    <w:rsid w:val="00A24C98"/>
    <w:rsid w:val="00A269E5"/>
    <w:rsid w:val="00A409EA"/>
    <w:rsid w:val="00A42741"/>
    <w:rsid w:val="00A4425A"/>
    <w:rsid w:val="00A65D31"/>
    <w:rsid w:val="00A71540"/>
    <w:rsid w:val="00A71BF2"/>
    <w:rsid w:val="00A7382E"/>
    <w:rsid w:val="00A86C75"/>
    <w:rsid w:val="00A94780"/>
    <w:rsid w:val="00A972D4"/>
    <w:rsid w:val="00AC3F03"/>
    <w:rsid w:val="00AD64FF"/>
    <w:rsid w:val="00AE7137"/>
    <w:rsid w:val="00B06AB4"/>
    <w:rsid w:val="00B0714F"/>
    <w:rsid w:val="00B16405"/>
    <w:rsid w:val="00B1659A"/>
    <w:rsid w:val="00B2100F"/>
    <w:rsid w:val="00B5173F"/>
    <w:rsid w:val="00B56229"/>
    <w:rsid w:val="00B62DD0"/>
    <w:rsid w:val="00B646DA"/>
    <w:rsid w:val="00B72B63"/>
    <w:rsid w:val="00B74649"/>
    <w:rsid w:val="00B820C8"/>
    <w:rsid w:val="00BA067B"/>
    <w:rsid w:val="00BA2FA0"/>
    <w:rsid w:val="00BC26C0"/>
    <w:rsid w:val="00BC5019"/>
    <w:rsid w:val="00BD123D"/>
    <w:rsid w:val="00BF4897"/>
    <w:rsid w:val="00C043FC"/>
    <w:rsid w:val="00C06F3A"/>
    <w:rsid w:val="00C10067"/>
    <w:rsid w:val="00C20C3E"/>
    <w:rsid w:val="00C21DAA"/>
    <w:rsid w:val="00C22884"/>
    <w:rsid w:val="00C2292B"/>
    <w:rsid w:val="00C57D39"/>
    <w:rsid w:val="00C66B0D"/>
    <w:rsid w:val="00C76084"/>
    <w:rsid w:val="00C90F40"/>
    <w:rsid w:val="00C92A17"/>
    <w:rsid w:val="00C94A87"/>
    <w:rsid w:val="00C95A89"/>
    <w:rsid w:val="00CB1C47"/>
    <w:rsid w:val="00CD5BF2"/>
    <w:rsid w:val="00CD66EF"/>
    <w:rsid w:val="00CD7115"/>
    <w:rsid w:val="00CE7C2D"/>
    <w:rsid w:val="00D20332"/>
    <w:rsid w:val="00D26601"/>
    <w:rsid w:val="00D3218F"/>
    <w:rsid w:val="00D44C4F"/>
    <w:rsid w:val="00D47FC5"/>
    <w:rsid w:val="00D60527"/>
    <w:rsid w:val="00D60C84"/>
    <w:rsid w:val="00D63442"/>
    <w:rsid w:val="00D668F9"/>
    <w:rsid w:val="00D83C76"/>
    <w:rsid w:val="00D840F1"/>
    <w:rsid w:val="00D86CDB"/>
    <w:rsid w:val="00D96FEA"/>
    <w:rsid w:val="00DB128E"/>
    <w:rsid w:val="00DE4577"/>
    <w:rsid w:val="00DE4D62"/>
    <w:rsid w:val="00E04E2A"/>
    <w:rsid w:val="00E058FD"/>
    <w:rsid w:val="00E2117D"/>
    <w:rsid w:val="00E21C80"/>
    <w:rsid w:val="00E35878"/>
    <w:rsid w:val="00E432EC"/>
    <w:rsid w:val="00E503A6"/>
    <w:rsid w:val="00E52F8B"/>
    <w:rsid w:val="00E67DB7"/>
    <w:rsid w:val="00E86C8A"/>
    <w:rsid w:val="00E87902"/>
    <w:rsid w:val="00E912D4"/>
    <w:rsid w:val="00E92864"/>
    <w:rsid w:val="00EC5469"/>
    <w:rsid w:val="00EC77F3"/>
    <w:rsid w:val="00EF53A2"/>
    <w:rsid w:val="00EF6D83"/>
    <w:rsid w:val="00F20CAD"/>
    <w:rsid w:val="00F20D43"/>
    <w:rsid w:val="00F35579"/>
    <w:rsid w:val="00F66C04"/>
    <w:rsid w:val="00F6775E"/>
    <w:rsid w:val="00F90BBF"/>
    <w:rsid w:val="00F93C6F"/>
    <w:rsid w:val="00FA0A0F"/>
    <w:rsid w:val="00FB234E"/>
    <w:rsid w:val="00FD15E9"/>
    <w:rsid w:val="00FD774C"/>
    <w:rsid w:val="00FE1D1F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4DB45-4F6A-4AE1-8141-A37851E6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13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1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669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DBD7-D74A-468E-AAF6-3FF7A439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UTP</dc:creator>
  <cp:lastModifiedBy>Usuario UTP</cp:lastModifiedBy>
  <cp:revision>2</cp:revision>
  <cp:lastPrinted>2015-04-23T19:44:00Z</cp:lastPrinted>
  <dcterms:created xsi:type="dcterms:W3CDTF">2015-04-24T15:03:00Z</dcterms:created>
  <dcterms:modified xsi:type="dcterms:W3CDTF">2015-04-24T15:03:00Z</dcterms:modified>
</cp:coreProperties>
</file>