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D11B5A" w:rsidRDefault="00F34B5B" w:rsidP="00F34B5B">
      <w:pPr>
        <w:shd w:val="clear" w:color="auto" w:fill="FFFFFF"/>
        <w:spacing w:before="100" w:beforeAutospacing="1" w:after="100" w:afterAutospacing="1" w:line="240" w:lineRule="auto"/>
        <w:jc w:val="center"/>
        <w:rPr>
          <w:rFonts w:asciiTheme="minorHAnsi" w:eastAsia="Times New Roman" w:hAnsiTheme="minorHAnsi" w:cs="Arial"/>
          <w:b/>
        </w:rPr>
      </w:pPr>
      <w:r w:rsidRPr="00D11B5A">
        <w:rPr>
          <w:rFonts w:asciiTheme="minorHAnsi" w:eastAsia="Times New Roman" w:hAnsiTheme="minorHAnsi" w:cs="Arial"/>
          <w:b/>
        </w:rPr>
        <w:t>ACLARACIÓN DE DUDAS</w:t>
      </w:r>
    </w:p>
    <w:p w:rsidR="00F34B5B" w:rsidRPr="00F34B5B" w:rsidRDefault="00F34B5B" w:rsidP="00F34B5B">
      <w:pPr>
        <w:shd w:val="clear" w:color="auto" w:fill="FFFFFF"/>
        <w:spacing w:before="100" w:beforeAutospacing="1" w:after="100" w:afterAutospacing="1" w:line="240" w:lineRule="auto"/>
        <w:rPr>
          <w:rFonts w:asciiTheme="minorHAnsi" w:eastAsia="Times New Roman" w:hAnsiTheme="minorHAnsi" w:cs="Arial"/>
        </w:rPr>
      </w:pPr>
      <w:r>
        <w:rPr>
          <w:rFonts w:asciiTheme="minorHAnsi" w:eastAsia="Times New Roman" w:hAnsiTheme="minorHAnsi" w:cs="Arial"/>
        </w:rPr>
        <w:t>1.</w:t>
      </w:r>
      <w:r w:rsidRPr="00F34B5B">
        <w:rPr>
          <w:rFonts w:asciiTheme="minorHAnsi" w:eastAsia="Times New Roman" w:hAnsiTheme="minorHAnsi"/>
        </w:rPr>
        <w:t>      </w:t>
      </w:r>
      <w:r w:rsidRPr="00F34B5B">
        <w:rPr>
          <w:rFonts w:asciiTheme="minorHAnsi" w:eastAsia="Times New Roman" w:hAnsiTheme="minorHAnsi" w:cs="Arial"/>
        </w:rPr>
        <w:t>Item1 Física</w:t>
      </w:r>
    </w:p>
    <w:p w:rsidR="00F34B5B" w:rsidRPr="00F34B5B" w:rsidRDefault="00F34B5B" w:rsidP="00F34B5B">
      <w:pPr>
        <w:shd w:val="clear" w:color="auto" w:fill="FFFFFF"/>
        <w:spacing w:after="0" w:line="240" w:lineRule="auto"/>
        <w:rPr>
          <w:rFonts w:asciiTheme="minorHAnsi" w:eastAsia="Times New Roman" w:hAnsiTheme="minorHAnsi" w:cs="Arial"/>
        </w:rPr>
      </w:pPr>
      <w:r w:rsidRPr="00F34B5B">
        <w:rPr>
          <w:rFonts w:asciiTheme="minorHAnsi" w:eastAsia="Times New Roman" w:hAnsiTheme="minorHAnsi" w:cs="Arial"/>
        </w:rPr>
        <w:t xml:space="preserve">Sub </w:t>
      </w:r>
      <w:proofErr w:type="spellStart"/>
      <w:r w:rsidRPr="00F34B5B">
        <w:rPr>
          <w:rFonts w:asciiTheme="minorHAnsi" w:eastAsia="Times New Roman" w:hAnsiTheme="minorHAnsi" w:cs="Arial"/>
        </w:rPr>
        <w:t>Item</w:t>
      </w:r>
      <w:proofErr w:type="spellEnd"/>
      <w:r w:rsidRPr="00F34B5B">
        <w:rPr>
          <w:rFonts w:asciiTheme="minorHAnsi" w:eastAsia="Times New Roman" w:hAnsiTheme="minorHAnsi" w:cs="Arial"/>
        </w:rPr>
        <w:t xml:space="preserve"> 3</w:t>
      </w:r>
    </w:p>
    <w:p w:rsidR="00F34B5B" w:rsidRPr="00F34B5B" w:rsidRDefault="00F34B5B" w:rsidP="00F34B5B">
      <w:pPr>
        <w:shd w:val="clear" w:color="auto" w:fill="FFFFFF"/>
        <w:spacing w:after="0" w:line="240" w:lineRule="auto"/>
        <w:rPr>
          <w:rFonts w:asciiTheme="minorHAnsi" w:eastAsia="Times New Roman" w:hAnsiTheme="minorHAnsi" w:cs="Arial"/>
        </w:rPr>
      </w:pPr>
      <w:r w:rsidRPr="00F34B5B">
        <w:rPr>
          <w:rFonts w:asciiTheme="minorHAnsi" w:eastAsia="Times New Roman" w:hAnsiTheme="minorHAnsi" w:cs="Arial"/>
        </w:rPr>
        <w:t>Analizador de espectro HF6080</w:t>
      </w:r>
    </w:p>
    <w:p w:rsidR="00F34B5B" w:rsidRPr="00F34B5B" w:rsidRDefault="00F34B5B" w:rsidP="00F34B5B">
      <w:pPr>
        <w:shd w:val="clear" w:color="auto" w:fill="FFFFFF"/>
        <w:spacing w:after="0" w:line="240" w:lineRule="auto"/>
        <w:rPr>
          <w:rFonts w:asciiTheme="minorHAnsi" w:eastAsia="Times New Roman" w:hAnsiTheme="minorHAnsi" w:cs="Arial"/>
        </w:rPr>
      </w:pPr>
      <w:r w:rsidRPr="00F34B5B">
        <w:rPr>
          <w:rFonts w:asciiTheme="minorHAnsi" w:eastAsia="Times New Roman" w:hAnsiTheme="minorHAnsi" w:cs="Arial"/>
        </w:rPr>
        <w:t>Como Distribuidores  de la fábrica ARONIA Alemania con carta de autorización que solicitamos sea requerida en la oferta para evitar que se pueda adquirir versiones anteriores pues en la solicitud de actualización de esta oferta fabrica, nos informa que la referencia se encuentra desconti</w:t>
      </w:r>
      <w:r>
        <w:rPr>
          <w:rFonts w:asciiTheme="minorHAnsi" w:eastAsia="Times New Roman" w:hAnsiTheme="minorHAnsi" w:cs="Arial"/>
        </w:rPr>
        <w:t>nuada,</w:t>
      </w:r>
      <w:r w:rsidRPr="00F34B5B">
        <w:rPr>
          <w:rFonts w:asciiTheme="minorHAnsi" w:eastAsia="Times New Roman" w:hAnsiTheme="minorHAnsi" w:cs="Arial"/>
        </w:rPr>
        <w:t xml:space="preserve"> y la nueva referencia es la HF6085 V4 agradecemos </w:t>
      </w:r>
      <w:r>
        <w:rPr>
          <w:rFonts w:asciiTheme="minorHAnsi" w:eastAsia="Times New Roman" w:hAnsiTheme="minorHAnsi" w:cs="Arial"/>
        </w:rPr>
        <w:t>por favor cambiar la referencia</w:t>
      </w:r>
      <w:proofErr w:type="gramStart"/>
      <w:r>
        <w:rPr>
          <w:rFonts w:asciiTheme="minorHAnsi" w:eastAsia="Times New Roman" w:hAnsiTheme="minorHAnsi" w:cs="Arial"/>
        </w:rPr>
        <w:t>,</w:t>
      </w:r>
      <w:r w:rsidRPr="00F34B5B">
        <w:rPr>
          <w:rFonts w:asciiTheme="minorHAnsi" w:eastAsia="Times New Roman" w:hAnsiTheme="minorHAnsi" w:cs="Arial"/>
        </w:rPr>
        <w:t>,</w:t>
      </w:r>
      <w:proofErr w:type="gramEnd"/>
      <w:r w:rsidRPr="00F34B5B">
        <w:rPr>
          <w:rFonts w:asciiTheme="minorHAnsi" w:eastAsia="Times New Roman" w:hAnsiTheme="minorHAnsi" w:cs="Arial"/>
        </w:rPr>
        <w:t xml:space="preserve"> se  mantienen los accesorios para esta nueva versión.</w:t>
      </w:r>
    </w:p>
    <w:p w:rsidR="00F34B5B" w:rsidRPr="00F34B5B" w:rsidRDefault="00F34B5B" w:rsidP="00F34B5B">
      <w:pPr>
        <w:shd w:val="clear" w:color="auto" w:fill="FFFFFF"/>
        <w:spacing w:after="0" w:line="240" w:lineRule="auto"/>
        <w:rPr>
          <w:rFonts w:asciiTheme="minorHAnsi" w:eastAsia="Times New Roman" w:hAnsiTheme="minorHAnsi" w:cs="Arial"/>
        </w:rPr>
      </w:pPr>
      <w:bookmarkStart w:id="0" w:name="_GoBack"/>
      <w:bookmarkEnd w:id="0"/>
    </w:p>
    <w:p w:rsidR="00F34B5B" w:rsidRPr="00F34B5B" w:rsidRDefault="00F34B5B" w:rsidP="00F34B5B">
      <w:pPr>
        <w:shd w:val="clear" w:color="auto" w:fill="FFFFFF"/>
        <w:spacing w:after="0" w:line="240" w:lineRule="auto"/>
        <w:rPr>
          <w:rFonts w:asciiTheme="minorHAnsi" w:eastAsia="Times New Roman" w:hAnsiTheme="minorHAnsi" w:cs="Arial"/>
          <w:b/>
        </w:rPr>
      </w:pPr>
      <w:r w:rsidRPr="00D11B5A">
        <w:rPr>
          <w:rFonts w:asciiTheme="minorHAnsi" w:eastAsia="Times New Roman" w:hAnsiTheme="minorHAnsi" w:cs="Arial"/>
          <w:b/>
        </w:rPr>
        <w:t>Respuesta:</w:t>
      </w:r>
      <w:r w:rsidRPr="00F34B5B">
        <w:rPr>
          <w:rFonts w:asciiTheme="minorHAnsi" w:eastAsia="Times New Roman" w:hAnsiTheme="minorHAnsi" w:cs="Arial"/>
          <w:b/>
        </w:rPr>
        <w:t xml:space="preserve"> </w:t>
      </w:r>
      <w:r w:rsidRPr="00F34B5B">
        <w:rPr>
          <w:rFonts w:asciiTheme="minorHAnsi" w:hAnsiTheme="minorHAnsi" w:cs="Arial"/>
          <w:b/>
          <w:shd w:val="clear" w:color="auto" w:fill="FFFFFF"/>
        </w:rPr>
        <w:t xml:space="preserve">Se acepta la nueva referencia HF6085 V4. </w:t>
      </w:r>
      <w:r w:rsidR="00D11B5A" w:rsidRPr="00F34B5B">
        <w:rPr>
          <w:rFonts w:ascii="Arial" w:eastAsia="Times New Roman" w:hAnsi="Arial" w:cs="Arial"/>
          <w:sz w:val="20"/>
          <w:szCs w:val="20"/>
        </w:rPr>
        <w:t>VER ANEXOS 1 Y 2 MODIFICADOS.</w:t>
      </w:r>
    </w:p>
    <w:p w:rsidR="00F34B5B" w:rsidRPr="00F34B5B" w:rsidRDefault="00F34B5B" w:rsidP="00F34B5B">
      <w:pPr>
        <w:shd w:val="clear" w:color="auto" w:fill="FFFFFF"/>
        <w:spacing w:after="0" w:line="240" w:lineRule="auto"/>
        <w:rPr>
          <w:rFonts w:asciiTheme="minorHAnsi" w:eastAsia="Times New Roman" w:hAnsiTheme="minorHAnsi" w:cs="Arial"/>
        </w:rPr>
      </w:pPr>
      <w:r w:rsidRPr="00F34B5B">
        <w:rPr>
          <w:rFonts w:asciiTheme="minorHAnsi" w:eastAsia="Times New Roman" w:hAnsiTheme="minorHAnsi" w:cs="Arial"/>
        </w:rPr>
        <w:t> </w:t>
      </w:r>
    </w:p>
    <w:p w:rsidR="00F34B5B" w:rsidRPr="00F34B5B" w:rsidRDefault="00F34B5B" w:rsidP="00F34B5B">
      <w:pPr>
        <w:shd w:val="clear" w:color="auto" w:fill="FFFFFF"/>
        <w:spacing w:after="0" w:line="240" w:lineRule="auto"/>
        <w:rPr>
          <w:rFonts w:asciiTheme="minorHAnsi" w:eastAsia="Times New Roman" w:hAnsiTheme="minorHAnsi" w:cs="Arial"/>
        </w:rPr>
      </w:pPr>
    </w:p>
    <w:p w:rsidR="00F34B5B" w:rsidRPr="00F34B5B" w:rsidRDefault="00F34B5B" w:rsidP="00F34B5B">
      <w:pPr>
        <w:shd w:val="clear" w:color="auto" w:fill="FFFFFF"/>
        <w:spacing w:after="0" w:line="240" w:lineRule="auto"/>
        <w:rPr>
          <w:rFonts w:asciiTheme="minorHAnsi" w:eastAsia="Times New Roman" w:hAnsiTheme="minorHAnsi" w:cs="Arial"/>
          <w:b/>
          <w:bCs/>
        </w:rPr>
      </w:pPr>
      <w:r>
        <w:rPr>
          <w:rFonts w:asciiTheme="minorHAnsi" w:eastAsia="Times New Roman" w:hAnsiTheme="minorHAnsi" w:cs="Arial"/>
        </w:rPr>
        <w:t>2</w:t>
      </w:r>
      <w:bookmarkStart w:id="1" w:name="13f1105cf1d2963d__Toc289353887"/>
      <w:bookmarkStart w:id="2" w:name="13f1105cf1d2963d__Toc355851600"/>
      <w:bookmarkEnd w:id="1"/>
      <w:r>
        <w:rPr>
          <w:rFonts w:asciiTheme="minorHAnsi" w:eastAsia="Times New Roman" w:hAnsiTheme="minorHAnsi" w:cs="Arial"/>
        </w:rPr>
        <w:t xml:space="preserve">. </w:t>
      </w:r>
      <w:r w:rsidRPr="00D11B5A">
        <w:rPr>
          <w:rFonts w:asciiTheme="minorHAnsi" w:eastAsia="Times New Roman" w:hAnsiTheme="minorHAnsi" w:cs="Arial"/>
          <w:bCs/>
          <w:lang w:val="es-ES"/>
        </w:rPr>
        <w:t>2.1.1</w:t>
      </w:r>
      <w:r w:rsidRPr="00D11B5A">
        <w:rPr>
          <w:rFonts w:asciiTheme="minorHAnsi" w:eastAsia="Times New Roman" w:hAnsiTheme="minorHAnsi"/>
          <w:lang w:val="es-ES"/>
        </w:rPr>
        <w:t>  </w:t>
      </w:r>
      <w:r w:rsidRPr="00D11B5A">
        <w:rPr>
          <w:rFonts w:asciiTheme="minorHAnsi" w:eastAsia="Times New Roman" w:hAnsiTheme="minorHAnsi" w:cs="Arial"/>
          <w:bCs/>
        </w:rPr>
        <w:t> </w:t>
      </w:r>
      <w:bookmarkEnd w:id="2"/>
      <w:r w:rsidRPr="00D11B5A">
        <w:rPr>
          <w:rFonts w:asciiTheme="minorHAnsi" w:eastAsia="Times New Roman" w:hAnsiTheme="minorHAnsi" w:cs="Arial"/>
          <w:bCs/>
          <w:lang w:val="es-ES"/>
        </w:rPr>
        <w:t>Documentos Legales</w:t>
      </w:r>
    </w:p>
    <w:p w:rsidR="00F34B5B" w:rsidRPr="00F34B5B" w:rsidRDefault="00F34B5B" w:rsidP="00F34B5B">
      <w:pPr>
        <w:shd w:val="clear" w:color="auto" w:fill="FFFFFF"/>
        <w:spacing w:after="0" w:line="240" w:lineRule="auto"/>
        <w:jc w:val="both"/>
        <w:rPr>
          <w:rFonts w:asciiTheme="minorHAnsi" w:eastAsia="Times New Roman" w:hAnsiTheme="minorHAnsi" w:cs="Arial"/>
        </w:rPr>
      </w:pPr>
      <w:r w:rsidRPr="00F34B5B">
        <w:rPr>
          <w:rFonts w:asciiTheme="minorHAnsi" w:eastAsia="Times New Roman" w:hAnsiTheme="minorHAnsi" w:cs="Arial"/>
        </w:rPr>
        <w:t> </w:t>
      </w:r>
    </w:p>
    <w:p w:rsidR="00F34B5B" w:rsidRPr="00D11B5A" w:rsidRDefault="00F34B5B" w:rsidP="00F34B5B">
      <w:pPr>
        <w:shd w:val="clear" w:color="auto" w:fill="FFFFFF"/>
        <w:spacing w:after="0" w:line="240" w:lineRule="auto"/>
        <w:jc w:val="both"/>
        <w:rPr>
          <w:rFonts w:asciiTheme="minorHAnsi" w:eastAsia="Times New Roman" w:hAnsiTheme="minorHAnsi" w:cs="Arial"/>
          <w:bCs/>
        </w:rPr>
      </w:pPr>
      <w:r w:rsidRPr="00D11B5A">
        <w:rPr>
          <w:rFonts w:asciiTheme="minorHAnsi" w:eastAsia="Times New Roman" w:hAnsiTheme="minorHAnsi" w:cs="Arial"/>
        </w:rPr>
        <w:t> </w:t>
      </w:r>
      <w:bookmarkStart w:id="3" w:name="13f1105cf1d2963d__Toc289353894"/>
      <w:bookmarkStart w:id="4" w:name="13f1105cf1d2963d__Toc289348614"/>
      <w:bookmarkStart w:id="5" w:name="13f1105cf1d2963d__Toc289348734"/>
      <w:bookmarkStart w:id="6" w:name="13f1105cf1d2963d__Toc289348852"/>
      <w:bookmarkStart w:id="7" w:name="13f1105cf1d2963d__Toc289348969"/>
      <w:bookmarkStart w:id="8" w:name="13f1105cf1d2963d__Toc289349089"/>
      <w:bookmarkStart w:id="9" w:name="13f1105cf1d2963d__Toc289349209"/>
      <w:bookmarkStart w:id="10" w:name="13f1105cf1d2963d__Toc289349328"/>
      <w:bookmarkStart w:id="11" w:name="13f1105cf1d2963d__Toc289353889"/>
      <w:bookmarkStart w:id="12" w:name="13f1105cf1d2963d__Toc289348615"/>
      <w:bookmarkStart w:id="13" w:name="13f1105cf1d2963d__Toc289348735"/>
      <w:bookmarkStart w:id="14" w:name="13f1105cf1d2963d__Toc289348853"/>
      <w:bookmarkStart w:id="15" w:name="13f1105cf1d2963d__Toc289348970"/>
      <w:bookmarkStart w:id="16" w:name="13f1105cf1d2963d__Toc289349090"/>
      <w:bookmarkStart w:id="17" w:name="13f1105cf1d2963d__Toc289349210"/>
      <w:bookmarkStart w:id="18" w:name="13f1105cf1d2963d__Toc289349329"/>
      <w:bookmarkStart w:id="19" w:name="13f1105cf1d2963d__Toc289353890"/>
      <w:bookmarkStart w:id="20" w:name="13f1105cf1d2963d__Toc289348616"/>
      <w:bookmarkStart w:id="21" w:name="13f1105cf1d2963d__Toc289348736"/>
      <w:bookmarkStart w:id="22" w:name="13f1105cf1d2963d__Toc289348854"/>
      <w:bookmarkStart w:id="23" w:name="13f1105cf1d2963d__Toc289348971"/>
      <w:bookmarkStart w:id="24" w:name="13f1105cf1d2963d__Toc289349091"/>
      <w:bookmarkStart w:id="25" w:name="13f1105cf1d2963d__Toc289349211"/>
      <w:bookmarkStart w:id="26" w:name="13f1105cf1d2963d__Toc289349330"/>
      <w:bookmarkStart w:id="27" w:name="13f1105cf1d2963d__Toc289353891"/>
      <w:bookmarkStart w:id="28" w:name="13f1105cf1d2963d__Toc289348617"/>
      <w:bookmarkStart w:id="29" w:name="13f1105cf1d2963d__Toc289348737"/>
      <w:bookmarkStart w:id="30" w:name="13f1105cf1d2963d__Toc289348855"/>
      <w:bookmarkStart w:id="31" w:name="13f1105cf1d2963d__Toc289348972"/>
      <w:bookmarkStart w:id="32" w:name="13f1105cf1d2963d__Toc289349092"/>
      <w:bookmarkStart w:id="33" w:name="13f1105cf1d2963d__Toc289349212"/>
      <w:bookmarkStart w:id="34" w:name="13f1105cf1d2963d__Toc289349331"/>
      <w:bookmarkStart w:id="35" w:name="13f1105cf1d2963d__Toc289353892"/>
      <w:bookmarkStart w:id="36" w:name="13f1105cf1d2963d__Toc289348618"/>
      <w:bookmarkStart w:id="37" w:name="13f1105cf1d2963d__Toc289348738"/>
      <w:bookmarkStart w:id="38" w:name="13f1105cf1d2963d__Toc289348856"/>
      <w:bookmarkStart w:id="39" w:name="13f1105cf1d2963d__Toc289348973"/>
      <w:bookmarkStart w:id="40" w:name="13f1105cf1d2963d__Toc289349093"/>
      <w:bookmarkStart w:id="41" w:name="13f1105cf1d2963d__Toc289349213"/>
      <w:bookmarkStart w:id="42" w:name="13f1105cf1d2963d__Toc289349332"/>
      <w:bookmarkStart w:id="43" w:name="13f1105cf1d2963d__Toc28935389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11B5A">
        <w:rPr>
          <w:rFonts w:asciiTheme="minorHAnsi" w:eastAsia="Times New Roman" w:hAnsiTheme="minorHAnsi" w:cs="Arial"/>
          <w:bCs/>
          <w:lang w:val="es-ES_tradnl"/>
        </w:rPr>
        <w:t>2.1.1.1</w:t>
      </w:r>
      <w:r w:rsidRPr="00D11B5A">
        <w:rPr>
          <w:rFonts w:asciiTheme="minorHAnsi" w:eastAsia="Times New Roman" w:hAnsiTheme="minorHAnsi"/>
          <w:lang w:val="es-ES_tradnl"/>
        </w:rPr>
        <w:t> </w:t>
      </w:r>
      <w:r w:rsidRPr="00D11B5A">
        <w:rPr>
          <w:rFonts w:asciiTheme="minorHAnsi" w:eastAsia="Times New Roman" w:hAnsiTheme="minorHAnsi" w:cs="Arial"/>
          <w:bCs/>
          <w:lang w:val="es-ES_tradnl"/>
        </w:rPr>
        <w:t>Registro Único de proponentes</w:t>
      </w:r>
    </w:p>
    <w:p w:rsidR="00F34B5B" w:rsidRPr="00F34B5B" w:rsidRDefault="00F34B5B" w:rsidP="00F34B5B">
      <w:pPr>
        <w:shd w:val="clear" w:color="auto" w:fill="FFFFFF"/>
        <w:spacing w:after="0" w:line="240" w:lineRule="auto"/>
        <w:ind w:left="709"/>
        <w:jc w:val="both"/>
        <w:rPr>
          <w:rFonts w:asciiTheme="minorHAnsi" w:eastAsia="Times New Roman" w:hAnsiTheme="minorHAnsi" w:cs="Arial"/>
        </w:rPr>
      </w:pPr>
      <w:r w:rsidRPr="00F34B5B">
        <w:rPr>
          <w:rFonts w:asciiTheme="minorHAnsi" w:eastAsia="Times New Roman" w:hAnsiTheme="minorHAnsi" w:cs="Arial"/>
        </w:rPr>
        <w:t> </w:t>
      </w:r>
    </w:p>
    <w:p w:rsidR="00F34B5B" w:rsidRPr="00F34B5B" w:rsidRDefault="00F34B5B" w:rsidP="00F34B5B">
      <w:pPr>
        <w:shd w:val="clear" w:color="auto" w:fill="FFFFFF"/>
        <w:spacing w:after="0" w:line="240" w:lineRule="auto"/>
        <w:ind w:left="709"/>
        <w:jc w:val="both"/>
        <w:rPr>
          <w:rFonts w:asciiTheme="minorHAnsi" w:eastAsia="Times New Roman" w:hAnsiTheme="minorHAnsi" w:cs="Arial"/>
        </w:rPr>
      </w:pPr>
      <w:r w:rsidRPr="00F34B5B">
        <w:rPr>
          <w:rFonts w:asciiTheme="minorHAnsi" w:eastAsia="Times New Roman" w:hAnsiTheme="minorHAnsi" w:cs="Arial"/>
        </w:rPr>
        <w:t>Según su requerimiento en el punto 2.1.1.1 Registro Único de Proponentes se entiende que el certificado que no tenga la capacidad de contratación reflejado en él, puede adjuntarse el nuevo registro modificado con el Decreto 19 de 2012?? Donde se entiende que el nuevo certificado solo habla de la actividad, y esto subsanaría el k de contratación solicitado en este punto.</w:t>
      </w:r>
    </w:p>
    <w:p w:rsidR="00F34B5B" w:rsidRPr="00F34B5B" w:rsidRDefault="00F34B5B" w:rsidP="00F34B5B">
      <w:pPr>
        <w:shd w:val="clear" w:color="auto" w:fill="FFFFFF"/>
        <w:spacing w:after="0" w:line="240" w:lineRule="auto"/>
        <w:ind w:left="709"/>
        <w:jc w:val="both"/>
        <w:rPr>
          <w:rFonts w:asciiTheme="minorHAnsi" w:eastAsia="Times New Roman" w:hAnsiTheme="minorHAnsi" w:cs="Arial"/>
        </w:rPr>
      </w:pPr>
      <w:r w:rsidRPr="00F34B5B">
        <w:rPr>
          <w:rFonts w:asciiTheme="minorHAnsi" w:eastAsia="Times New Roman" w:hAnsiTheme="minorHAnsi" w:cs="Arial"/>
        </w:rPr>
        <w:t> </w:t>
      </w:r>
    </w:p>
    <w:p w:rsidR="00F34B5B" w:rsidRPr="00F34B5B" w:rsidRDefault="00F34B5B" w:rsidP="00F34B5B">
      <w:pPr>
        <w:shd w:val="clear" w:color="auto" w:fill="FFFFFF"/>
        <w:spacing w:after="0" w:line="240" w:lineRule="auto"/>
        <w:ind w:left="709"/>
        <w:jc w:val="both"/>
        <w:rPr>
          <w:rFonts w:asciiTheme="minorHAnsi" w:eastAsia="Times New Roman" w:hAnsiTheme="minorHAnsi" w:cs="Arial"/>
        </w:rPr>
      </w:pPr>
      <w:r w:rsidRPr="00F34B5B">
        <w:rPr>
          <w:rFonts w:asciiTheme="minorHAnsi" w:eastAsia="Times New Roman" w:hAnsiTheme="minorHAnsi" w:cs="Arial"/>
        </w:rPr>
        <w:t>-Se acepta enviar copia de este documento, y no el</w:t>
      </w:r>
      <w:r>
        <w:rPr>
          <w:rFonts w:asciiTheme="minorHAnsi" w:eastAsia="Times New Roman" w:hAnsiTheme="minorHAnsi" w:cs="Arial"/>
        </w:rPr>
        <w:t xml:space="preserve"> original</w:t>
      </w:r>
      <w:proofErr w:type="gramStart"/>
      <w:r>
        <w:rPr>
          <w:rFonts w:asciiTheme="minorHAnsi" w:eastAsia="Times New Roman" w:hAnsiTheme="minorHAnsi" w:cs="Arial"/>
        </w:rPr>
        <w:t>?</w:t>
      </w:r>
      <w:proofErr w:type="gramEnd"/>
    </w:p>
    <w:p w:rsidR="00F34B5B" w:rsidRPr="00F34B5B" w:rsidRDefault="00F34B5B" w:rsidP="00F34B5B">
      <w:pPr>
        <w:rPr>
          <w:rFonts w:asciiTheme="minorHAnsi" w:hAnsiTheme="minorHAnsi"/>
        </w:rPr>
      </w:pPr>
    </w:p>
    <w:p w:rsidR="00F34B5B" w:rsidRPr="00F34B5B" w:rsidRDefault="00F34B5B" w:rsidP="00F34B5B">
      <w:pPr>
        <w:ind w:left="709"/>
        <w:rPr>
          <w:rFonts w:asciiTheme="minorHAnsi" w:hAnsiTheme="minorHAnsi"/>
        </w:rPr>
      </w:pPr>
      <w:r w:rsidRPr="00D11B5A">
        <w:rPr>
          <w:rFonts w:asciiTheme="minorHAnsi" w:hAnsiTheme="minorHAnsi"/>
          <w:b/>
        </w:rPr>
        <w:t>Respuesta:</w:t>
      </w:r>
      <w:r>
        <w:rPr>
          <w:rFonts w:asciiTheme="minorHAnsi" w:hAnsiTheme="minorHAnsi"/>
        </w:rPr>
        <w:t xml:space="preserve"> </w:t>
      </w:r>
      <w:r w:rsidRPr="00F34B5B">
        <w:rPr>
          <w:rFonts w:asciiTheme="minorHAnsi" w:hAnsiTheme="minorHAnsi"/>
        </w:rPr>
        <w:t>La Universidad solicita para los proveedores nacionales, que se pueda verificar en el RUP que están inscritos en la Actividad 3 - Proveedores.  Ver Numeral 1.4.1 – Participantes.</w:t>
      </w:r>
    </w:p>
    <w:p w:rsidR="00F34B5B" w:rsidRPr="00F34B5B" w:rsidRDefault="00F34B5B" w:rsidP="00F34B5B">
      <w:pPr>
        <w:ind w:firstLine="709"/>
        <w:rPr>
          <w:rFonts w:asciiTheme="minorHAnsi" w:hAnsiTheme="minorHAnsi"/>
        </w:rPr>
      </w:pPr>
      <w:r w:rsidRPr="00F34B5B">
        <w:rPr>
          <w:rFonts w:asciiTheme="minorHAnsi" w:hAnsiTheme="minorHAnsi"/>
        </w:rPr>
        <w:t>El RUP puede ser en original o copia.</w:t>
      </w:r>
    </w:p>
    <w:p w:rsidR="00F34B5B" w:rsidRPr="00F34B5B" w:rsidRDefault="00F34B5B" w:rsidP="00F34B5B">
      <w:pPr>
        <w:rPr>
          <w:rFonts w:asciiTheme="minorHAnsi" w:hAnsiTheme="minorHAnsi"/>
        </w:rPr>
      </w:pP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Pr>
          <w:rFonts w:asciiTheme="minorHAnsi" w:eastAsia="Times New Roman" w:hAnsiTheme="minorHAnsi" w:cs="Tahoma"/>
          <w:b/>
          <w:bCs/>
          <w:lang w:val="es-ES"/>
        </w:rPr>
        <w:t>3.</w:t>
      </w:r>
      <w:r w:rsidRPr="00F34B5B">
        <w:rPr>
          <w:rFonts w:asciiTheme="minorHAnsi" w:eastAsia="Times New Roman" w:hAnsiTheme="minorHAnsi" w:cs="Tahoma"/>
          <w:b/>
          <w:bCs/>
          <w:lang w:val="es-ES"/>
        </w:rPr>
        <w:t xml:space="preserve"> CERTIFICADOS DE DISTRIBUCIÓN DEL FABRICANTE</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b/>
          <w:bCs/>
          <w:lang w:val="es-ES"/>
        </w:rPr>
        <w:t> </w:t>
      </w:r>
      <w:r w:rsidRPr="00F34B5B">
        <w:rPr>
          <w:rFonts w:asciiTheme="minorHAnsi" w:eastAsia="Times New Roman" w:hAnsiTheme="minorHAnsi" w:cs="Tahoma"/>
          <w:lang w:val="es-ES"/>
        </w:rPr>
        <w:t>Dentro del proceso de contratación existen equipos cuyas marcas son comercializadas por los fabricantes únicamente a través de distribuidores Master y no disponen de un contacto directo que permita gestionar el documento requerido. De esta manera solicitamos respetuosamente que los siguientes ítems validen el requerimiento de la referencia con el certificado del distribuidor master únicamente:</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lastRenderedPageBreak/>
        <w:t> </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u w:val="single"/>
          <w:lang w:val="es-ES"/>
        </w:rPr>
        <w:t>ITEM 1 FÍSICA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4 CALIBRADORES</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Tahoma"/>
          <w:lang w:val="es-ES"/>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5 TORNILLO MICROMÉTRICO</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hAnsiTheme="minorHAnsi" w:cs="Arial"/>
          <w:b/>
          <w:shd w:val="clear" w:color="auto" w:fill="FFFFFF"/>
        </w:rPr>
        <w:t xml:space="preserve">Respuesta: </w:t>
      </w:r>
      <w:r w:rsidRPr="00F34B5B">
        <w:rPr>
          <w:rFonts w:asciiTheme="minorHAnsi" w:hAnsiTheme="minorHAnsi" w:cs="Arial"/>
          <w:shd w:val="clear" w:color="auto" w:fill="FFFFFF"/>
        </w:rPr>
        <w:t>Se acepta.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Tahoma"/>
        </w:rPr>
      </w:pP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I</w:t>
      </w:r>
      <w:r w:rsidRPr="00F34B5B">
        <w:rPr>
          <w:rFonts w:asciiTheme="minorHAnsi" w:eastAsia="Times New Roman" w:hAnsiTheme="minorHAnsi" w:cs="Tahoma"/>
          <w:u w:val="single"/>
          <w:lang w:val="es-ES"/>
        </w:rPr>
        <w:t>TEM 2 INGENIERIA FÍSICA Y ELECTRÓNICA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3 EQUIPO PARA CAPTURA Y PROCESAMIENTO DE SEÑALES DE ELECTROENCEFALOGRAFÍA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4 EQUIPO PARA CAPTURA DE SEÑALES DE ELECTROENCEFALOGRAFÍA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5 TARJETAS PARA PROCESAMIENTO DIGITAL DE VIDEO EN TIEMPO REAL</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11 ROBOT INSTRUMENTADO</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Tahoma"/>
          <w:lang w:val="es-ES"/>
        </w:rPr>
      </w:pPr>
      <w:r w:rsidRPr="00F34B5B">
        <w:rPr>
          <w:rFonts w:asciiTheme="minorHAnsi" w:eastAsia="Times New Roman" w:hAnsiTheme="minorHAnsi" w:cs="Tahoma"/>
          <w:lang w:val="es-ES"/>
        </w:rPr>
        <w:t> </w:t>
      </w:r>
      <w:proofErr w:type="spellStart"/>
      <w:r w:rsidRPr="00F34B5B">
        <w:rPr>
          <w:rFonts w:asciiTheme="minorHAnsi" w:eastAsia="Times New Roman" w:hAnsiTheme="minorHAnsi" w:cs="Tahoma"/>
          <w:lang w:val="es-ES"/>
        </w:rPr>
        <w:t>Subitem</w:t>
      </w:r>
      <w:proofErr w:type="spellEnd"/>
      <w:r w:rsidRPr="00F34B5B">
        <w:rPr>
          <w:rFonts w:asciiTheme="minorHAnsi" w:eastAsia="Times New Roman" w:hAnsiTheme="minorHAnsi" w:cs="Tahoma"/>
          <w:lang w:val="es-ES"/>
        </w:rPr>
        <w:t xml:space="preserve"> 12 TARJETA PROCESADORA DIGITAL DE SEÑALES.</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hAnsiTheme="minorHAnsi" w:cs="Arial"/>
          <w:b/>
          <w:shd w:val="clear" w:color="auto" w:fill="FFFFFF"/>
        </w:rPr>
        <w:t xml:space="preserve">Respuesta: </w:t>
      </w:r>
      <w:r w:rsidRPr="00F34B5B">
        <w:rPr>
          <w:rFonts w:asciiTheme="minorHAnsi" w:hAnsiTheme="minorHAnsi" w:cs="Arial"/>
          <w:shd w:val="clear" w:color="auto" w:fill="FFFFFF"/>
        </w:rPr>
        <w:t>Se acepta.</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 </w:t>
      </w:r>
    </w:p>
    <w:p w:rsidR="00F34B5B" w:rsidRPr="00F34B5B" w:rsidRDefault="00F34B5B" w:rsidP="00F34B5B">
      <w:pPr>
        <w:shd w:val="clear" w:color="auto" w:fill="FFFFFF"/>
        <w:spacing w:after="0" w:line="240" w:lineRule="auto"/>
        <w:jc w:val="both"/>
        <w:rPr>
          <w:rFonts w:asciiTheme="minorHAnsi" w:eastAsia="Times New Roman" w:hAnsiTheme="minorHAnsi" w:cs="Arial"/>
        </w:rPr>
      </w:pPr>
      <w:r w:rsidRPr="00F34B5B">
        <w:rPr>
          <w:rFonts w:asciiTheme="minorHAnsi" w:eastAsia="Times New Roman" w:hAnsiTheme="minorHAnsi" w:cs="Tahoma"/>
          <w:b/>
          <w:bCs/>
          <w:lang w:val="es-ES_tradnl"/>
        </w:rPr>
        <w:t>2. GARANTIA TECNICA</w:t>
      </w:r>
    </w:p>
    <w:p w:rsidR="00F34B5B" w:rsidRPr="00F34B5B" w:rsidRDefault="00F34B5B" w:rsidP="00F34B5B">
      <w:pPr>
        <w:shd w:val="clear" w:color="auto" w:fill="FFFFFF"/>
        <w:spacing w:after="0" w:line="240" w:lineRule="auto"/>
        <w:jc w:val="both"/>
        <w:rPr>
          <w:rFonts w:asciiTheme="minorHAnsi" w:eastAsia="Times New Roman" w:hAnsiTheme="minorHAnsi" w:cs="Arial"/>
        </w:rPr>
      </w:pPr>
      <w:r w:rsidRPr="00F34B5B">
        <w:rPr>
          <w:rFonts w:asciiTheme="minorHAnsi" w:eastAsia="Times New Roman" w:hAnsiTheme="minorHAnsi" w:cs="Tahoma"/>
          <w:lang w:val="es-ES_tradnl"/>
        </w:rPr>
        <w:t> </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eastAsia="Times New Roman" w:hAnsiTheme="minorHAnsi" w:cs="Tahoma"/>
          <w:lang w:val="es-ES"/>
        </w:rPr>
        <w:t>Solicitamos respetuosamente indicar si hay un tiempo mínimo establecido para la garantía una vez se entreguen los equipos, lo anterior teniendo en cuenta que dentro del cuerpo de pliego de condiciones no se indica un margen mínimo.</w:t>
      </w:r>
    </w:p>
    <w:p w:rsidR="00F34B5B" w:rsidRPr="00F34B5B" w:rsidRDefault="00F34B5B" w:rsidP="00F34B5B">
      <w:pPr>
        <w:shd w:val="clear" w:color="auto" w:fill="FFFFFF"/>
        <w:spacing w:before="100" w:beforeAutospacing="1" w:after="100" w:afterAutospacing="1" w:line="240" w:lineRule="auto"/>
        <w:jc w:val="both"/>
        <w:rPr>
          <w:rFonts w:asciiTheme="minorHAnsi" w:eastAsia="Times New Roman" w:hAnsiTheme="minorHAnsi" w:cs="Arial"/>
        </w:rPr>
      </w:pPr>
      <w:r w:rsidRPr="00F34B5B">
        <w:rPr>
          <w:rFonts w:asciiTheme="minorHAnsi" w:hAnsiTheme="minorHAnsi" w:cs="Arial"/>
          <w:b/>
          <w:shd w:val="clear" w:color="auto" w:fill="FFFFFF"/>
        </w:rPr>
        <w:t xml:space="preserve">Respuesta: </w:t>
      </w:r>
      <w:r w:rsidRPr="00F34B5B">
        <w:rPr>
          <w:rFonts w:asciiTheme="minorHAnsi" w:hAnsiTheme="minorHAnsi" w:cs="Arial"/>
          <w:shd w:val="clear" w:color="auto" w:fill="FFFFFF"/>
        </w:rPr>
        <w:t>Mínimo 1 año para equipos.</w:t>
      </w:r>
    </w:p>
    <w:p w:rsidR="00F34B5B" w:rsidRDefault="00F34B5B" w:rsidP="00F34B5B"/>
    <w:p w:rsidR="00D11B5A" w:rsidRDefault="00D11B5A" w:rsidP="00F34B5B"/>
    <w:p w:rsidR="00D11B5A" w:rsidRDefault="00D11B5A" w:rsidP="00F34B5B"/>
    <w:p w:rsidR="00D11B5A" w:rsidRPr="00F34B5B" w:rsidRDefault="00D11B5A" w:rsidP="00F34B5B"/>
    <w:p w:rsidR="00F34B5B" w:rsidRPr="00F34B5B" w:rsidRDefault="00F34B5B" w:rsidP="00F34B5B">
      <w:pPr>
        <w:autoSpaceDE w:val="0"/>
        <w:autoSpaceDN w:val="0"/>
        <w:adjustRightInd w:val="0"/>
        <w:spacing w:after="0" w:line="240" w:lineRule="auto"/>
        <w:jc w:val="center"/>
        <w:rPr>
          <w:rFonts w:ascii="Arial" w:hAnsi="Arial" w:cs="Arial"/>
          <w:b/>
          <w:iCs/>
          <w:sz w:val="28"/>
          <w:szCs w:val="28"/>
          <w:lang w:val="es-ES" w:eastAsia="es-CO"/>
        </w:rPr>
      </w:pPr>
      <w:r w:rsidRPr="00F34B5B">
        <w:rPr>
          <w:rFonts w:ascii="Arial" w:hAnsi="Arial" w:cs="Arial"/>
          <w:b/>
          <w:iCs/>
          <w:sz w:val="28"/>
          <w:szCs w:val="28"/>
          <w:lang w:val="es-ES" w:eastAsia="es-CO"/>
        </w:rPr>
        <w:lastRenderedPageBreak/>
        <w:t>IMPORTANTE</w:t>
      </w:r>
    </w:p>
    <w:p w:rsidR="00F34B5B" w:rsidRPr="00F34B5B" w:rsidRDefault="00F34B5B" w:rsidP="00F34B5B">
      <w:pPr>
        <w:rPr>
          <w:rFonts w:ascii="Arial" w:hAnsi="Arial" w:cs="Arial"/>
          <w:sz w:val="20"/>
          <w:szCs w:val="20"/>
        </w:rPr>
      </w:pPr>
    </w:p>
    <w:p w:rsidR="00F34B5B" w:rsidRPr="00F34B5B"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F34B5B" w:rsidRDefault="00F34B5B" w:rsidP="00F34B5B">
      <w:pPr>
        <w:autoSpaceDE w:val="0"/>
        <w:autoSpaceDN w:val="0"/>
        <w:adjustRightInd w:val="0"/>
        <w:spacing w:after="0" w:line="240" w:lineRule="auto"/>
        <w:jc w:val="both"/>
        <w:rPr>
          <w:rFonts w:ascii="Arial" w:hAnsi="Arial" w:cs="Arial"/>
          <w:iCs/>
          <w:sz w:val="20"/>
          <w:szCs w:val="20"/>
          <w:u w:val="single"/>
          <w:lang w:val="es-ES" w:eastAsia="es-CO"/>
        </w:rPr>
      </w:pPr>
      <w:r w:rsidRPr="00F34B5B">
        <w:rPr>
          <w:rFonts w:ascii="Arial" w:hAnsi="Arial" w:cs="Arial"/>
          <w:b/>
          <w:iCs/>
          <w:sz w:val="20"/>
          <w:szCs w:val="20"/>
          <w:u w:val="single"/>
          <w:lang w:val="es-ES" w:eastAsia="es-CO"/>
        </w:rPr>
        <w:t xml:space="preserve">EL PROVEEDOR DEBE ADJUNTAR EN CADA ÍTEM DEL  ANEXO 2, SEGÚN SEA SU PARTICIPACIÓN,   LOS RESPECTIVOS CATÁLOGOS Y FICHAS TÉCNICAS, POR FAVOR NO LOS ENTREGUE JUNTOS, ENTRÉGUELOS SEPARADOS POR ÍTEM, CADA ÍTEM TIENE UN ANEXO Y CADA ÍTEM TIENE UN COMITÉ TÉCNICO DIFERENTE, ESTA INFORMACIÓN SE DISTRIBUYE A CADA COMITÉ, POR ESTA RAZÓN ES INDISPENSABLE QUE EL PROVEEDOR ENTREGUE EN FORMA SEPARADA LA OFERTA POR ÍTEM, INDICANDO EN EL SOBRE, DONDE ESTÁ LA INFORMACIÓN, EL NÚMERO DEL ÍTEM QUE CORRESPONDE. CADA ÍTEM EN UN SOBRE SEPARADO. </w:t>
      </w:r>
    </w:p>
    <w:p w:rsidR="00F34B5B" w:rsidRPr="00F34B5B"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F34B5B" w:rsidRDefault="00F34B5B" w:rsidP="00F34B5B">
      <w:pPr>
        <w:tabs>
          <w:tab w:val="left" w:pos="720"/>
        </w:tabs>
        <w:jc w:val="both"/>
        <w:rPr>
          <w:rFonts w:ascii="Arial" w:hAnsi="Arial" w:cs="Arial"/>
          <w:b/>
          <w:sz w:val="20"/>
          <w:szCs w:val="20"/>
        </w:rPr>
      </w:pPr>
    </w:p>
    <w:p w:rsidR="00F34B5B" w:rsidRPr="00F34B5B" w:rsidRDefault="00F34B5B" w:rsidP="00F34B5B">
      <w:pPr>
        <w:rPr>
          <w:rFonts w:ascii="Arial" w:hAnsi="Arial" w:cs="Arial"/>
          <w:b/>
          <w:sz w:val="28"/>
          <w:szCs w:val="28"/>
        </w:rPr>
      </w:pPr>
      <w:r w:rsidRPr="00F34B5B">
        <w:rPr>
          <w:rFonts w:ascii="Arial" w:hAnsi="Arial" w:cs="Arial"/>
          <w:b/>
          <w:sz w:val="28"/>
          <w:szCs w:val="28"/>
        </w:rPr>
        <w:t>Aclaración:</w:t>
      </w:r>
    </w:p>
    <w:p w:rsidR="00F34B5B" w:rsidRPr="00F34B5B" w:rsidRDefault="00F34B5B" w:rsidP="00F34B5B">
      <w:pPr>
        <w:tabs>
          <w:tab w:val="left" w:pos="720"/>
        </w:tabs>
        <w:jc w:val="both"/>
        <w:rPr>
          <w:rFonts w:ascii="Arial" w:hAnsi="Arial" w:cs="Arial"/>
          <w:sz w:val="20"/>
          <w:szCs w:val="20"/>
        </w:rPr>
      </w:pPr>
      <w:r w:rsidRPr="00F34B5B">
        <w:rPr>
          <w:rFonts w:ascii="Arial" w:hAnsi="Arial" w:cs="Arial"/>
          <w:sz w:val="20"/>
          <w:szCs w:val="20"/>
        </w:rPr>
        <w:t>Se modifican:</w:t>
      </w:r>
    </w:p>
    <w:p w:rsidR="00F34B5B" w:rsidRPr="00F34B5B" w:rsidRDefault="00F34B5B" w:rsidP="00F34B5B">
      <w:pPr>
        <w:tabs>
          <w:tab w:val="left" w:pos="720"/>
        </w:tabs>
        <w:jc w:val="both"/>
        <w:rPr>
          <w:rFonts w:ascii="Arial" w:hAnsi="Arial" w:cs="Arial"/>
          <w:sz w:val="20"/>
          <w:szCs w:val="20"/>
          <w:shd w:val="clear" w:color="auto" w:fill="FFFFFF"/>
        </w:rPr>
      </w:pPr>
      <w:r w:rsidRPr="00F34B5B">
        <w:rPr>
          <w:rFonts w:ascii="Arial" w:hAnsi="Arial" w:cs="Arial"/>
          <w:sz w:val="20"/>
          <w:szCs w:val="20"/>
        </w:rPr>
        <w:t>ÍTEM</w:t>
      </w:r>
      <w:r w:rsidRPr="00F34B5B">
        <w:rPr>
          <w:rFonts w:ascii="Arial" w:hAnsi="Arial" w:cs="Arial"/>
          <w:b/>
          <w:sz w:val="20"/>
          <w:szCs w:val="20"/>
        </w:rPr>
        <w:t xml:space="preserve"> </w:t>
      </w:r>
      <w:r w:rsidRPr="00F34B5B">
        <w:rPr>
          <w:rFonts w:ascii="Arial" w:hAnsi="Arial" w:cs="Arial"/>
          <w:sz w:val="20"/>
          <w:szCs w:val="20"/>
          <w:shd w:val="clear" w:color="auto" w:fill="FFFFFF"/>
        </w:rPr>
        <w:t xml:space="preserve">2, </w:t>
      </w:r>
      <w:proofErr w:type="spellStart"/>
      <w:r w:rsidRPr="00F34B5B">
        <w:rPr>
          <w:rFonts w:ascii="Arial" w:hAnsi="Arial" w:cs="Arial"/>
          <w:sz w:val="20"/>
          <w:szCs w:val="20"/>
          <w:shd w:val="clear" w:color="auto" w:fill="FFFFFF"/>
        </w:rPr>
        <w:t>Subítem</w:t>
      </w:r>
      <w:proofErr w:type="spellEnd"/>
      <w:r w:rsidRPr="00F34B5B">
        <w:rPr>
          <w:rFonts w:ascii="Arial" w:hAnsi="Arial" w:cs="Arial"/>
          <w:sz w:val="20"/>
          <w:szCs w:val="20"/>
          <w:shd w:val="clear" w:color="auto" w:fill="FFFFFF"/>
        </w:rPr>
        <w:t xml:space="preserve"> 3, campo de marca o referencia: "EOTIV" por "EMOTIV".</w:t>
      </w:r>
    </w:p>
    <w:p w:rsidR="00F34B5B" w:rsidRPr="00F34B5B" w:rsidRDefault="00F34B5B" w:rsidP="00F34B5B">
      <w:pPr>
        <w:spacing w:after="0" w:line="240" w:lineRule="auto"/>
        <w:rPr>
          <w:rFonts w:ascii="Arial" w:eastAsia="Times New Roman" w:hAnsi="Arial" w:cs="Arial"/>
          <w:sz w:val="20"/>
          <w:szCs w:val="20"/>
        </w:rPr>
      </w:pPr>
      <w:proofErr w:type="gramStart"/>
      <w:r w:rsidRPr="009D1C44">
        <w:rPr>
          <w:rFonts w:ascii="Arial" w:eastAsia="Times New Roman" w:hAnsi="Arial" w:cs="Arial"/>
          <w:sz w:val="20"/>
          <w:szCs w:val="20"/>
          <w:shd w:val="clear" w:color="auto" w:fill="FFFFFF"/>
        </w:rPr>
        <w:t>ítem</w:t>
      </w:r>
      <w:proofErr w:type="gramEnd"/>
      <w:r w:rsidRPr="009D1C44">
        <w:rPr>
          <w:rFonts w:ascii="Arial" w:eastAsia="Times New Roman" w:hAnsi="Arial" w:cs="Arial"/>
          <w:sz w:val="20"/>
          <w:szCs w:val="20"/>
          <w:shd w:val="clear" w:color="auto" w:fill="FFFFFF"/>
        </w:rPr>
        <w:t xml:space="preserve"> 2, </w:t>
      </w:r>
      <w:proofErr w:type="spellStart"/>
      <w:r w:rsidRPr="009D1C44">
        <w:rPr>
          <w:rFonts w:ascii="Arial" w:eastAsia="Times New Roman" w:hAnsi="Arial" w:cs="Arial"/>
          <w:sz w:val="20"/>
          <w:szCs w:val="20"/>
          <w:shd w:val="clear" w:color="auto" w:fill="FFFFFF"/>
        </w:rPr>
        <w:t>subítem</w:t>
      </w:r>
      <w:proofErr w:type="spellEnd"/>
      <w:r w:rsidRPr="009D1C44">
        <w:rPr>
          <w:rFonts w:ascii="Arial" w:eastAsia="Times New Roman" w:hAnsi="Arial" w:cs="Arial"/>
          <w:sz w:val="20"/>
          <w:szCs w:val="20"/>
          <w:shd w:val="clear" w:color="auto" w:fill="FFFFFF"/>
        </w:rPr>
        <w:t xml:space="preserve"> 12, </w:t>
      </w:r>
      <w:r w:rsidRPr="00F34B5B">
        <w:rPr>
          <w:rFonts w:ascii="Arial" w:eastAsia="Times New Roman" w:hAnsi="Arial" w:cs="Arial"/>
          <w:sz w:val="20"/>
          <w:szCs w:val="20"/>
          <w:shd w:val="clear" w:color="auto" w:fill="FFFFFF"/>
        </w:rPr>
        <w:t>Se complementa:</w:t>
      </w:r>
      <w:r w:rsidRPr="009D1C44">
        <w:rPr>
          <w:rFonts w:ascii="Arial" w:eastAsia="Times New Roman" w:hAnsi="Arial" w:cs="Arial"/>
          <w:sz w:val="20"/>
          <w:szCs w:val="20"/>
          <w:shd w:val="clear" w:color="auto" w:fill="FFFFFF"/>
        </w:rPr>
        <w:t xml:space="preserve"> </w:t>
      </w:r>
      <w:r w:rsidRPr="009D1C44">
        <w:rPr>
          <w:rFonts w:ascii="Arial" w:eastAsia="Times New Roman" w:hAnsi="Arial" w:cs="Arial"/>
          <w:sz w:val="20"/>
          <w:szCs w:val="20"/>
        </w:rPr>
        <w:t xml:space="preserve">Digital Video </w:t>
      </w:r>
      <w:proofErr w:type="spellStart"/>
      <w:r w:rsidRPr="009D1C44">
        <w:rPr>
          <w:rFonts w:ascii="Arial" w:eastAsia="Times New Roman" w:hAnsi="Arial" w:cs="Arial"/>
          <w:sz w:val="20"/>
          <w:szCs w:val="20"/>
        </w:rPr>
        <w:t>Evaluation</w:t>
      </w:r>
      <w:proofErr w:type="spellEnd"/>
      <w:r w:rsidRPr="009D1C44">
        <w:rPr>
          <w:rFonts w:ascii="Arial" w:eastAsia="Times New Roman" w:hAnsi="Arial" w:cs="Arial"/>
          <w:sz w:val="20"/>
          <w:szCs w:val="20"/>
        </w:rPr>
        <w:t xml:space="preserve"> Module  Referencia: TMSDM365</w:t>
      </w:r>
    </w:p>
    <w:p w:rsidR="00F34B5B" w:rsidRPr="00F34B5B" w:rsidRDefault="00F34B5B" w:rsidP="00F34B5B">
      <w:pPr>
        <w:spacing w:after="0" w:line="240" w:lineRule="auto"/>
        <w:rPr>
          <w:rFonts w:ascii="Arial" w:eastAsia="Times New Roman" w:hAnsi="Arial" w:cs="Arial"/>
          <w:sz w:val="20"/>
          <w:szCs w:val="20"/>
        </w:rPr>
      </w:pPr>
    </w:p>
    <w:p w:rsidR="00F34B5B" w:rsidRPr="009D1C44" w:rsidRDefault="00F34B5B" w:rsidP="00F34B5B">
      <w:pPr>
        <w:spacing w:after="0" w:line="240" w:lineRule="auto"/>
        <w:rPr>
          <w:rFonts w:ascii="Times New Roman" w:eastAsia="Times New Roman" w:hAnsi="Times New Roman"/>
          <w:sz w:val="24"/>
          <w:szCs w:val="24"/>
        </w:rPr>
      </w:pPr>
      <w:r w:rsidRPr="00F34B5B">
        <w:rPr>
          <w:rFonts w:ascii="Arial" w:eastAsia="Times New Roman" w:hAnsi="Arial" w:cs="Arial"/>
          <w:sz w:val="20"/>
          <w:szCs w:val="20"/>
        </w:rPr>
        <w:t>VER ANEXOS 1 Y 2 MODIFICADOS.</w:t>
      </w:r>
      <w:r w:rsidRPr="009D1C44">
        <w:rPr>
          <w:rFonts w:ascii="Arial" w:eastAsia="Times New Roman" w:hAnsi="Arial" w:cs="Arial"/>
          <w:sz w:val="20"/>
          <w:szCs w:val="20"/>
        </w:rPr>
        <w:br/>
      </w:r>
    </w:p>
    <w:p w:rsidR="00F34B5B" w:rsidRPr="00F34B5B" w:rsidRDefault="00F34B5B" w:rsidP="00F34B5B">
      <w:pPr>
        <w:tabs>
          <w:tab w:val="left" w:pos="720"/>
        </w:tabs>
        <w:jc w:val="both"/>
        <w:rPr>
          <w:rFonts w:ascii="Arial" w:hAnsi="Arial" w:cs="Arial"/>
          <w:b/>
          <w:sz w:val="20"/>
          <w:szCs w:val="20"/>
        </w:rPr>
      </w:pPr>
    </w:p>
    <w:p w:rsidR="00F34B5B" w:rsidRPr="00F34B5B" w:rsidRDefault="00F34B5B" w:rsidP="00F34B5B">
      <w:pPr>
        <w:tabs>
          <w:tab w:val="left" w:pos="720"/>
        </w:tabs>
        <w:jc w:val="both"/>
        <w:rPr>
          <w:rFonts w:ascii="Arial" w:hAnsi="Arial" w:cs="Arial"/>
          <w:b/>
          <w:sz w:val="20"/>
          <w:szCs w:val="20"/>
        </w:rPr>
      </w:pPr>
      <w:r w:rsidRPr="00F34B5B">
        <w:rPr>
          <w:rFonts w:ascii="Arial" w:hAnsi="Arial" w:cs="Arial"/>
          <w:b/>
          <w:sz w:val="20"/>
          <w:szCs w:val="20"/>
        </w:rPr>
        <w:t>Para recordar:</w:t>
      </w:r>
    </w:p>
    <w:p w:rsidR="00F34B5B" w:rsidRPr="00F34B5B" w:rsidRDefault="00F34B5B" w:rsidP="00F34B5B">
      <w:pPr>
        <w:numPr>
          <w:ilvl w:val="0"/>
          <w:numId w:val="1"/>
        </w:numPr>
        <w:tabs>
          <w:tab w:val="left" w:pos="720"/>
        </w:tabs>
        <w:spacing w:after="0" w:line="240" w:lineRule="auto"/>
        <w:jc w:val="both"/>
        <w:rPr>
          <w:rFonts w:ascii="Arial" w:hAnsi="Arial" w:cs="Arial"/>
          <w:sz w:val="20"/>
          <w:szCs w:val="20"/>
        </w:rPr>
      </w:pPr>
      <w:r w:rsidRPr="00F34B5B">
        <w:rPr>
          <w:rFonts w:ascii="Arial" w:hAnsi="Arial" w:cs="Arial"/>
          <w:sz w:val="20"/>
          <w:szCs w:val="20"/>
        </w:rPr>
        <w:t>Se recomienda a los participantes, ser muy cuidadosos con la presentación de todos los documentos exigidos y demás condiciones del pliego.</w:t>
      </w:r>
    </w:p>
    <w:p w:rsidR="00F34B5B" w:rsidRPr="00F34B5B" w:rsidRDefault="00F34B5B" w:rsidP="00F34B5B">
      <w:pPr>
        <w:numPr>
          <w:ilvl w:val="0"/>
          <w:numId w:val="1"/>
        </w:numPr>
        <w:tabs>
          <w:tab w:val="left" w:pos="720"/>
        </w:tabs>
        <w:spacing w:after="0" w:line="240" w:lineRule="auto"/>
        <w:jc w:val="both"/>
        <w:rPr>
          <w:rFonts w:ascii="Arial" w:hAnsi="Arial" w:cs="Arial"/>
          <w:sz w:val="20"/>
          <w:szCs w:val="20"/>
        </w:rPr>
      </w:pPr>
      <w:r w:rsidRPr="00F34B5B">
        <w:rPr>
          <w:rFonts w:ascii="Arial" w:hAnsi="Arial" w:cs="Arial"/>
          <w:sz w:val="20"/>
          <w:szCs w:val="20"/>
        </w:rPr>
        <w:t xml:space="preserve">Deben ser puntuales con el cronograma propuesto. </w:t>
      </w:r>
    </w:p>
    <w:p w:rsidR="00F34B5B" w:rsidRPr="00F34B5B" w:rsidRDefault="00F34B5B" w:rsidP="00F34B5B">
      <w:pPr>
        <w:numPr>
          <w:ilvl w:val="0"/>
          <w:numId w:val="1"/>
        </w:numPr>
        <w:tabs>
          <w:tab w:val="left" w:pos="720"/>
        </w:tabs>
        <w:spacing w:after="0" w:line="240" w:lineRule="auto"/>
        <w:jc w:val="both"/>
        <w:rPr>
          <w:rFonts w:ascii="Arial" w:hAnsi="Arial" w:cs="Arial"/>
          <w:sz w:val="20"/>
          <w:szCs w:val="20"/>
        </w:rPr>
      </w:pPr>
      <w:r w:rsidRPr="00F34B5B">
        <w:rPr>
          <w:rFonts w:ascii="Arial" w:hAnsi="Arial" w:cs="Arial"/>
          <w:sz w:val="20"/>
          <w:szCs w:val="20"/>
        </w:rPr>
        <w:t xml:space="preserve">Se recomienda leer detenidamente el contenido total del Pliego de Condiciones, incluida la Minuta del Contrato, cuyas cláusulas son de estricto cumplimiento,  así como el contenido de las </w:t>
      </w:r>
      <w:r w:rsidRPr="00F34B5B">
        <w:rPr>
          <w:rFonts w:ascii="Arial" w:hAnsi="Arial" w:cs="Arial"/>
          <w:b/>
          <w:sz w:val="20"/>
          <w:szCs w:val="20"/>
        </w:rPr>
        <w:t>ADENDAS.</w:t>
      </w:r>
      <w:r w:rsidRPr="00F34B5B">
        <w:rPr>
          <w:rFonts w:ascii="Arial" w:hAnsi="Arial" w:cs="Arial"/>
          <w:sz w:val="20"/>
          <w:szCs w:val="20"/>
        </w:rPr>
        <w:t xml:space="preserve"> </w:t>
      </w:r>
    </w:p>
    <w:p w:rsidR="00F34B5B" w:rsidRPr="00F34B5B" w:rsidRDefault="00F34B5B" w:rsidP="00F34B5B">
      <w:pPr>
        <w:numPr>
          <w:ilvl w:val="0"/>
          <w:numId w:val="1"/>
        </w:numPr>
        <w:tabs>
          <w:tab w:val="left" w:pos="720"/>
        </w:tabs>
        <w:spacing w:after="0" w:line="240" w:lineRule="auto"/>
        <w:jc w:val="both"/>
        <w:rPr>
          <w:rFonts w:ascii="Arial" w:hAnsi="Arial" w:cs="Arial"/>
          <w:sz w:val="20"/>
          <w:szCs w:val="20"/>
        </w:rPr>
      </w:pPr>
      <w:r w:rsidRPr="00F34B5B">
        <w:rPr>
          <w:rFonts w:ascii="Arial" w:hAnsi="Arial" w:cs="Arial"/>
          <w:sz w:val="20"/>
          <w:szCs w:val="20"/>
        </w:rPr>
        <w:t xml:space="preserve">Para efectos de presentar la oferta, se requiere:   consultar todas las respuestas de la Adenda, la oferta económica debe presentarse </w:t>
      </w:r>
      <w:r w:rsidRPr="00F34B5B">
        <w:rPr>
          <w:rFonts w:ascii="Arial" w:hAnsi="Arial" w:cs="Arial"/>
          <w:b/>
          <w:sz w:val="20"/>
          <w:szCs w:val="20"/>
        </w:rPr>
        <w:t>en el ANEXO 2 MODIFICADO</w:t>
      </w:r>
      <w:r w:rsidRPr="00F34B5B">
        <w:rPr>
          <w:rFonts w:ascii="Arial" w:hAnsi="Arial" w:cs="Arial"/>
          <w:sz w:val="20"/>
          <w:szCs w:val="20"/>
        </w:rPr>
        <w:t>, que se publican con la presente Adenda.</w:t>
      </w:r>
    </w:p>
    <w:p w:rsidR="00F34B5B" w:rsidRPr="00F34B5B" w:rsidRDefault="00F34B5B" w:rsidP="00F34B5B">
      <w:pPr>
        <w:numPr>
          <w:ilvl w:val="0"/>
          <w:numId w:val="1"/>
        </w:numPr>
        <w:tabs>
          <w:tab w:val="left" w:pos="720"/>
        </w:tabs>
        <w:spacing w:after="0" w:line="240" w:lineRule="auto"/>
        <w:jc w:val="both"/>
        <w:rPr>
          <w:rFonts w:ascii="Arial" w:hAnsi="Arial" w:cs="Arial"/>
          <w:sz w:val="20"/>
          <w:szCs w:val="20"/>
        </w:rPr>
      </w:pPr>
      <w:r w:rsidRPr="00F34B5B">
        <w:rPr>
          <w:rFonts w:ascii="Arial" w:hAnsi="Arial" w:cs="Arial"/>
          <w:sz w:val="20"/>
          <w:szCs w:val="20"/>
        </w:rPr>
        <w:t>Se recomienda además,  consultar permanentemente la Página Web de la Universidad, hasta el día del Cierre de la Licitación a efecto de verificar cualquier información o modificación adicional.</w:t>
      </w:r>
    </w:p>
    <w:p w:rsidR="00F34B5B" w:rsidRPr="00F34B5B" w:rsidRDefault="00F34B5B" w:rsidP="00F34B5B">
      <w:pPr>
        <w:autoSpaceDE w:val="0"/>
        <w:autoSpaceDN w:val="0"/>
        <w:adjustRightInd w:val="0"/>
        <w:spacing w:after="0" w:line="240" w:lineRule="auto"/>
        <w:jc w:val="both"/>
        <w:rPr>
          <w:rFonts w:ascii="Arial" w:hAnsi="Arial" w:cs="Arial"/>
          <w:b/>
          <w:iCs/>
          <w:sz w:val="20"/>
          <w:szCs w:val="20"/>
          <w:lang w:eastAsia="es-CO"/>
        </w:rPr>
      </w:pPr>
    </w:p>
    <w:p w:rsidR="00F34B5B" w:rsidRPr="00F34B5B" w:rsidRDefault="00F34B5B" w:rsidP="00F34B5B">
      <w:pPr>
        <w:rPr>
          <w:rFonts w:ascii="Arial" w:hAnsi="Arial" w:cs="Arial"/>
          <w:sz w:val="20"/>
          <w:szCs w:val="20"/>
        </w:rPr>
      </w:pPr>
    </w:p>
    <w:p w:rsidR="00F34B5B" w:rsidRPr="00F34B5B" w:rsidRDefault="00F34B5B" w:rsidP="00F34B5B">
      <w:pPr>
        <w:rPr>
          <w:rFonts w:asciiTheme="minorHAnsi" w:hAnsiTheme="minorHAnsi"/>
        </w:rPr>
      </w:pPr>
    </w:p>
    <w:p w:rsidR="00EA6170" w:rsidRPr="00F34B5B" w:rsidRDefault="00EA6170" w:rsidP="00125CC0">
      <w:pPr>
        <w:rPr>
          <w:rFonts w:ascii="Arial" w:hAnsi="Arial" w:cs="Arial"/>
          <w:sz w:val="20"/>
          <w:szCs w:val="20"/>
        </w:rPr>
      </w:pPr>
    </w:p>
    <w:p w:rsidR="00F34B5B" w:rsidRPr="00F34B5B" w:rsidRDefault="00F34B5B">
      <w:pPr>
        <w:rPr>
          <w:rFonts w:ascii="Arial" w:hAnsi="Arial" w:cs="Arial"/>
          <w:sz w:val="20"/>
          <w:szCs w:val="20"/>
        </w:rPr>
      </w:pPr>
    </w:p>
    <w:sectPr w:rsidR="00F34B5B" w:rsidRPr="00F34B5B"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32" w:rsidRDefault="00C54B32" w:rsidP="0061311D">
      <w:pPr>
        <w:spacing w:after="0" w:line="240" w:lineRule="auto"/>
      </w:pPr>
      <w:r>
        <w:separator/>
      </w:r>
    </w:p>
  </w:endnote>
  <w:endnote w:type="continuationSeparator" w:id="0">
    <w:p w:rsidR="00C54B32" w:rsidRDefault="00C54B32"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32" w:rsidRDefault="00C54B32" w:rsidP="0061311D">
      <w:pPr>
        <w:spacing w:after="0" w:line="240" w:lineRule="auto"/>
      </w:pPr>
      <w:r>
        <w:separator/>
      </w:r>
    </w:p>
  </w:footnote>
  <w:footnote w:type="continuationSeparator" w:id="0">
    <w:p w:rsidR="00C54B32" w:rsidRDefault="00C54B32"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05 DE 2013</w:t>
    </w:r>
  </w:p>
  <w:p w:rsidR="0061311D" w:rsidRDefault="0061311D" w:rsidP="0061311D">
    <w:pPr>
      <w:pStyle w:val="Encabezado"/>
      <w:jc w:val="center"/>
    </w:pPr>
    <w:r>
      <w:t>SUMINISTRO DE EQUIPOS Y ACCESORIOS PARA INGENIERÍAS</w:t>
    </w:r>
  </w:p>
  <w:p w:rsidR="0061311D" w:rsidRPr="0076224F" w:rsidRDefault="00F34B5B" w:rsidP="0061311D">
    <w:pPr>
      <w:pStyle w:val="Encabezado"/>
      <w:jc w:val="center"/>
    </w:pPr>
    <w:r>
      <w:t>ADENDA 1</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F3CAC"/>
    <w:rsid w:val="00125CC0"/>
    <w:rsid w:val="0023271D"/>
    <w:rsid w:val="002E1684"/>
    <w:rsid w:val="0032199F"/>
    <w:rsid w:val="00373548"/>
    <w:rsid w:val="004469FB"/>
    <w:rsid w:val="00450903"/>
    <w:rsid w:val="00473CCD"/>
    <w:rsid w:val="0051525E"/>
    <w:rsid w:val="005567E4"/>
    <w:rsid w:val="005C7D9E"/>
    <w:rsid w:val="005E04DA"/>
    <w:rsid w:val="0061311D"/>
    <w:rsid w:val="00635B31"/>
    <w:rsid w:val="006E0455"/>
    <w:rsid w:val="006E41D3"/>
    <w:rsid w:val="007250D9"/>
    <w:rsid w:val="007967B5"/>
    <w:rsid w:val="00802652"/>
    <w:rsid w:val="008319A7"/>
    <w:rsid w:val="00873A71"/>
    <w:rsid w:val="00891104"/>
    <w:rsid w:val="008A75F4"/>
    <w:rsid w:val="008B6348"/>
    <w:rsid w:val="00902BE4"/>
    <w:rsid w:val="00964534"/>
    <w:rsid w:val="00A24EE1"/>
    <w:rsid w:val="00AB074C"/>
    <w:rsid w:val="00B176A6"/>
    <w:rsid w:val="00C54B32"/>
    <w:rsid w:val="00C76424"/>
    <w:rsid w:val="00C924EE"/>
    <w:rsid w:val="00CE200E"/>
    <w:rsid w:val="00D11B5A"/>
    <w:rsid w:val="00D20CE4"/>
    <w:rsid w:val="00D529BC"/>
    <w:rsid w:val="00DE4B4F"/>
    <w:rsid w:val="00E845F3"/>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1</TotalTime>
  <Pages>3</Pages>
  <Words>612</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dcterms:created xsi:type="dcterms:W3CDTF">2013-06-07T23:19:00Z</dcterms:created>
  <dcterms:modified xsi:type="dcterms:W3CDTF">2013-06-07T23:19:00Z</dcterms:modified>
</cp:coreProperties>
</file>