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5B" w:rsidRPr="0096550F" w:rsidRDefault="00F34B5B" w:rsidP="005E62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</w:rPr>
      </w:pPr>
      <w:r w:rsidRPr="0096550F">
        <w:rPr>
          <w:rFonts w:asciiTheme="minorHAnsi" w:eastAsia="Times New Roman" w:hAnsiTheme="minorHAnsi" w:cs="Arial"/>
          <w:b/>
          <w:sz w:val="20"/>
          <w:szCs w:val="20"/>
        </w:rPr>
        <w:t>ACLARACIÓN DE DUDAS</w:t>
      </w:r>
    </w:p>
    <w:p w:rsidR="00BC5E85" w:rsidRPr="0096550F" w:rsidRDefault="00BC5E85" w:rsidP="00BC5E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0"/>
          <w:szCs w:val="20"/>
          <w:lang w:eastAsia="es-CO"/>
        </w:rPr>
      </w:pPr>
    </w:p>
    <w:p w:rsidR="00BC5E85" w:rsidRPr="0096550F" w:rsidRDefault="00BC5E85" w:rsidP="00BC5E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  <w:lang w:eastAsia="es-CO"/>
        </w:rPr>
      </w:pPr>
    </w:p>
    <w:p w:rsidR="00BC5E85" w:rsidRPr="0096550F" w:rsidRDefault="00BC5E85" w:rsidP="002C11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0"/>
          <w:szCs w:val="20"/>
          <w:lang w:eastAsia="es-CO"/>
        </w:rPr>
      </w:pPr>
      <w:r w:rsidRPr="0096550F">
        <w:rPr>
          <w:rFonts w:asciiTheme="minorHAnsi" w:hAnsiTheme="minorHAnsi" w:cs="Arial"/>
          <w:sz w:val="20"/>
          <w:szCs w:val="20"/>
          <w:lang w:eastAsia="es-CO"/>
        </w:rPr>
        <w:t xml:space="preserve"> </w:t>
      </w:r>
      <w:r w:rsidR="00042DDB" w:rsidRPr="0096550F">
        <w:rPr>
          <w:rFonts w:asciiTheme="minorHAnsi" w:hAnsiTheme="minorHAnsi" w:cs="Arial"/>
          <w:sz w:val="20"/>
          <w:szCs w:val="20"/>
          <w:lang w:eastAsia="es-CO"/>
        </w:rPr>
        <w:t>1.</w:t>
      </w:r>
      <w:r w:rsidR="00042DDB" w:rsidRPr="0096550F">
        <w:rPr>
          <w:rFonts w:asciiTheme="minorHAnsi" w:hAnsiTheme="minorHAnsi" w:cs="Arial"/>
          <w:sz w:val="20"/>
          <w:szCs w:val="20"/>
          <w:lang w:eastAsia="es-CO"/>
        </w:rPr>
        <w:tab/>
        <w:t>S</w:t>
      </w:r>
      <w:r w:rsidRPr="0096550F">
        <w:rPr>
          <w:rFonts w:asciiTheme="minorHAnsi" w:hAnsiTheme="minorHAnsi" w:cs="Arial"/>
          <w:sz w:val="20"/>
          <w:szCs w:val="20"/>
          <w:lang w:eastAsia="es-CO"/>
        </w:rPr>
        <w:t>e solicita a la Entidad considerar establecer un mecanismo que</w:t>
      </w:r>
      <w:r w:rsidR="002C1137" w:rsidRPr="0096550F">
        <w:rPr>
          <w:rFonts w:asciiTheme="minorHAnsi" w:hAnsiTheme="minorHAnsi" w:cs="Arial"/>
          <w:sz w:val="20"/>
          <w:szCs w:val="20"/>
          <w:lang w:eastAsia="es-CO"/>
        </w:rPr>
        <w:t xml:space="preserve"> </w:t>
      </w:r>
      <w:r w:rsidRPr="0096550F">
        <w:rPr>
          <w:rFonts w:asciiTheme="minorHAnsi" w:hAnsiTheme="minorHAnsi" w:cs="Arial"/>
          <w:sz w:val="20"/>
          <w:szCs w:val="20"/>
          <w:lang w:eastAsia="es-CO"/>
        </w:rPr>
        <w:t>beneficien las empresas de la ciudad de Pereira o en su defecto del Eje Cafetero dado que a los</w:t>
      </w:r>
      <w:r w:rsidR="002C1137" w:rsidRPr="0096550F">
        <w:rPr>
          <w:rFonts w:asciiTheme="minorHAnsi" w:hAnsiTheme="minorHAnsi" w:cs="Arial"/>
          <w:sz w:val="20"/>
          <w:szCs w:val="20"/>
          <w:lang w:eastAsia="es-CO"/>
        </w:rPr>
        <w:t xml:space="preserve"> </w:t>
      </w:r>
      <w:r w:rsidRPr="0096550F">
        <w:rPr>
          <w:rFonts w:asciiTheme="minorHAnsi" w:hAnsiTheme="minorHAnsi" w:cs="Arial"/>
          <w:sz w:val="20"/>
          <w:szCs w:val="20"/>
          <w:lang w:eastAsia="es-CO"/>
        </w:rPr>
        <w:t>procesos están llegando distribuidores desde la ciudad de Bogotá, que muchas veces están llega</w:t>
      </w:r>
      <w:r w:rsidR="002C1137" w:rsidRPr="0096550F">
        <w:rPr>
          <w:rFonts w:asciiTheme="minorHAnsi" w:hAnsiTheme="minorHAnsi" w:cs="Arial"/>
          <w:sz w:val="20"/>
          <w:szCs w:val="20"/>
          <w:lang w:eastAsia="es-CO"/>
        </w:rPr>
        <w:t xml:space="preserve"> </w:t>
      </w:r>
      <w:r w:rsidRPr="0096550F">
        <w:rPr>
          <w:rFonts w:asciiTheme="minorHAnsi" w:hAnsiTheme="minorHAnsi" w:cs="Arial"/>
          <w:sz w:val="20"/>
          <w:szCs w:val="20"/>
          <w:lang w:eastAsia="es-CO"/>
        </w:rPr>
        <w:t>con precios muy bajos para cumplir sus cuotas de volumen con los fabricantes, por lo anterior</w:t>
      </w:r>
      <w:r w:rsidR="002C1137" w:rsidRPr="0096550F">
        <w:rPr>
          <w:rFonts w:asciiTheme="minorHAnsi" w:hAnsiTheme="minorHAnsi" w:cs="Arial"/>
          <w:sz w:val="20"/>
          <w:szCs w:val="20"/>
          <w:lang w:eastAsia="es-CO"/>
        </w:rPr>
        <w:t xml:space="preserve"> </w:t>
      </w:r>
      <w:r w:rsidRPr="0096550F">
        <w:rPr>
          <w:rFonts w:asciiTheme="minorHAnsi" w:hAnsiTheme="minorHAnsi" w:cs="Arial"/>
          <w:sz w:val="20"/>
          <w:szCs w:val="20"/>
          <w:lang w:eastAsia="es-CO"/>
        </w:rPr>
        <w:t>sugerimos a la Entidad solicitar uno, algunos o todos los siguientes requisitos para participar:</w:t>
      </w:r>
    </w:p>
    <w:p w:rsidR="00BC5E85" w:rsidRPr="0096550F" w:rsidRDefault="002C1137" w:rsidP="002C1137">
      <w:pPr>
        <w:autoSpaceDE w:val="0"/>
        <w:autoSpaceDN w:val="0"/>
        <w:adjustRightInd w:val="0"/>
        <w:spacing w:after="11" w:line="240" w:lineRule="auto"/>
        <w:jc w:val="both"/>
        <w:rPr>
          <w:rFonts w:asciiTheme="minorHAnsi" w:hAnsiTheme="minorHAnsi" w:cs="Arial"/>
          <w:sz w:val="20"/>
          <w:szCs w:val="20"/>
          <w:lang w:eastAsia="es-CO"/>
        </w:rPr>
      </w:pPr>
      <w:r w:rsidRPr="0096550F">
        <w:rPr>
          <w:rFonts w:asciiTheme="minorHAnsi" w:hAnsiTheme="minorHAnsi" w:cs="Arial"/>
          <w:sz w:val="20"/>
          <w:szCs w:val="20"/>
          <w:lang w:eastAsia="es-CO"/>
        </w:rPr>
        <w:t>1.</w:t>
      </w:r>
      <w:r w:rsidR="00BC5E85" w:rsidRPr="0096550F">
        <w:rPr>
          <w:rFonts w:asciiTheme="minorHAnsi" w:hAnsiTheme="minorHAnsi" w:cs="Arial"/>
          <w:sz w:val="20"/>
          <w:szCs w:val="20"/>
          <w:lang w:eastAsia="es-CO"/>
        </w:rPr>
        <w:t>Establecimiento de comercio, agencia y/o sucursal en el área metropolitana de Pereira que se</w:t>
      </w:r>
      <w:r w:rsidRPr="0096550F">
        <w:rPr>
          <w:rFonts w:asciiTheme="minorHAnsi" w:hAnsiTheme="minorHAnsi" w:cs="Arial"/>
          <w:sz w:val="20"/>
          <w:szCs w:val="20"/>
          <w:lang w:eastAsia="es-CO"/>
        </w:rPr>
        <w:t xml:space="preserve"> </w:t>
      </w:r>
      <w:r w:rsidR="00BC5E85" w:rsidRPr="0096550F">
        <w:rPr>
          <w:rFonts w:asciiTheme="minorHAnsi" w:hAnsiTheme="minorHAnsi" w:cs="Arial"/>
          <w:sz w:val="20"/>
          <w:szCs w:val="20"/>
          <w:lang w:eastAsia="es-CO"/>
        </w:rPr>
        <w:t>demuestre con certificado de existencia y representación legal, y en caso de Unión Temporal o</w:t>
      </w:r>
      <w:r w:rsidRPr="0096550F">
        <w:rPr>
          <w:rFonts w:asciiTheme="minorHAnsi" w:hAnsiTheme="minorHAnsi" w:cs="Arial"/>
          <w:sz w:val="20"/>
          <w:szCs w:val="20"/>
          <w:lang w:eastAsia="es-CO"/>
        </w:rPr>
        <w:t xml:space="preserve"> </w:t>
      </w:r>
      <w:r w:rsidR="00BC5E85" w:rsidRPr="0096550F">
        <w:rPr>
          <w:rFonts w:asciiTheme="minorHAnsi" w:hAnsiTheme="minorHAnsi" w:cs="Arial"/>
          <w:sz w:val="20"/>
          <w:szCs w:val="20"/>
          <w:lang w:eastAsia="es-CO"/>
        </w:rPr>
        <w:t xml:space="preserve">Consorcio todos sus integrantes cumplan esta condición. </w:t>
      </w:r>
    </w:p>
    <w:p w:rsidR="00BC5E85" w:rsidRPr="0096550F" w:rsidRDefault="002C1137" w:rsidP="002C1137">
      <w:pPr>
        <w:autoSpaceDE w:val="0"/>
        <w:autoSpaceDN w:val="0"/>
        <w:adjustRightInd w:val="0"/>
        <w:spacing w:after="11" w:line="240" w:lineRule="auto"/>
        <w:jc w:val="both"/>
        <w:rPr>
          <w:rFonts w:asciiTheme="minorHAnsi" w:hAnsiTheme="minorHAnsi" w:cs="Arial"/>
          <w:sz w:val="20"/>
          <w:szCs w:val="20"/>
          <w:lang w:eastAsia="es-CO"/>
        </w:rPr>
      </w:pPr>
      <w:r w:rsidRPr="0096550F">
        <w:rPr>
          <w:rFonts w:asciiTheme="minorHAnsi" w:hAnsiTheme="minorHAnsi" w:cs="Arial"/>
          <w:sz w:val="20"/>
          <w:szCs w:val="20"/>
          <w:lang w:eastAsia="es-CO"/>
        </w:rPr>
        <w:t>2</w:t>
      </w:r>
      <w:r w:rsidR="00BC5E85" w:rsidRPr="0096550F">
        <w:rPr>
          <w:rFonts w:asciiTheme="minorHAnsi" w:hAnsiTheme="minorHAnsi" w:cs="Arial"/>
          <w:sz w:val="20"/>
          <w:szCs w:val="20"/>
          <w:lang w:eastAsia="es-CO"/>
        </w:rPr>
        <w:t xml:space="preserve">. Establecimiento de comercio agencia y/o sucursal en los departamentos de Risaralda, Quindío y/o Caldas se demuestre con certificado de existencia y representación legal y en caso de Unión Temporal o Consorcio todos sus integrantes cumplan esta condición. </w:t>
      </w:r>
    </w:p>
    <w:p w:rsidR="00BC5E85" w:rsidRPr="0096550F" w:rsidRDefault="00BC5E85" w:rsidP="002C11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0"/>
          <w:szCs w:val="20"/>
          <w:lang w:eastAsia="es-CO"/>
        </w:rPr>
      </w:pPr>
      <w:r w:rsidRPr="0096550F">
        <w:rPr>
          <w:rFonts w:asciiTheme="minorHAnsi" w:hAnsiTheme="minorHAnsi" w:cs="Arial"/>
          <w:sz w:val="20"/>
          <w:szCs w:val="20"/>
          <w:lang w:eastAsia="es-CO"/>
        </w:rPr>
        <w:t xml:space="preserve">3. Estructura organizacional de nómina directa con presentación de las planillas de pago donde se demuestre que tiene ingenieros y/o tecnólogos de sistemas y/o electrónicos que garantice el buen soporte en caso de garantías. </w:t>
      </w:r>
    </w:p>
    <w:p w:rsidR="00BC5E85" w:rsidRPr="0096550F" w:rsidRDefault="00BC5E85" w:rsidP="002C11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 w:cs="Arial"/>
          <w:sz w:val="20"/>
          <w:szCs w:val="20"/>
          <w:lang w:eastAsia="es-CO"/>
        </w:rPr>
      </w:pPr>
      <w:r w:rsidRPr="0096550F">
        <w:rPr>
          <w:rFonts w:asciiTheme="minorHAnsi" w:hAnsiTheme="minorHAnsi" w:cs="Arial"/>
          <w:sz w:val="20"/>
          <w:szCs w:val="20"/>
          <w:lang w:eastAsia="es-CO"/>
        </w:rPr>
        <w:t>Esto coincide con procesos que adelanta en compra de tecnología Entidades como la Corporación Regional del Quindío, Municipio de Armenia, Gobernación del Quindío, Gobernación de Risaralda y Municipio de Pereira y la C</w:t>
      </w:r>
      <w:r w:rsidR="002C1137" w:rsidRPr="0096550F">
        <w:rPr>
          <w:rFonts w:asciiTheme="minorHAnsi" w:hAnsiTheme="minorHAnsi" w:cs="Arial"/>
          <w:sz w:val="20"/>
          <w:szCs w:val="20"/>
          <w:lang w:eastAsia="es-CO"/>
        </w:rPr>
        <w:t>ARDER</w:t>
      </w:r>
      <w:r w:rsidRPr="0096550F">
        <w:rPr>
          <w:rFonts w:asciiTheme="minorHAnsi" w:hAnsiTheme="minorHAnsi" w:cs="Arial"/>
          <w:sz w:val="20"/>
          <w:szCs w:val="20"/>
          <w:lang w:eastAsia="es-CO"/>
        </w:rPr>
        <w:t xml:space="preserve">. Lo anterior con la intensión de participar en el proceso y </w:t>
      </w:r>
      <w:r w:rsidR="002C1137" w:rsidRPr="0096550F">
        <w:rPr>
          <w:rFonts w:asciiTheme="minorHAnsi" w:hAnsiTheme="minorHAnsi" w:cs="Arial"/>
          <w:sz w:val="20"/>
          <w:szCs w:val="20"/>
          <w:lang w:eastAsia="es-CO"/>
        </w:rPr>
        <w:t>d</w:t>
      </w:r>
      <w:r w:rsidRPr="0096550F">
        <w:rPr>
          <w:rFonts w:asciiTheme="minorHAnsi" w:hAnsiTheme="minorHAnsi" w:cs="Arial"/>
          <w:sz w:val="20"/>
          <w:szCs w:val="20"/>
          <w:lang w:eastAsia="es-CO"/>
        </w:rPr>
        <w:t>esarrollar las empresas de la región.</w:t>
      </w:r>
    </w:p>
    <w:p w:rsidR="002C1137" w:rsidRPr="0096550F" w:rsidRDefault="002C1137" w:rsidP="00BC5E85">
      <w:p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  <w:r w:rsidRPr="0096550F">
        <w:rPr>
          <w:rFonts w:asciiTheme="minorHAnsi" w:hAnsiTheme="minorHAnsi" w:cs="Arial"/>
          <w:b/>
          <w:sz w:val="20"/>
          <w:szCs w:val="20"/>
          <w:lang w:eastAsia="es-CO"/>
        </w:rPr>
        <w:t>RESPUESTA:</w:t>
      </w:r>
      <w:r w:rsidR="00FA1407" w:rsidRPr="0096550F">
        <w:rPr>
          <w:rFonts w:asciiTheme="minorHAnsi" w:hAnsiTheme="minorHAnsi" w:cs="Arial"/>
          <w:b/>
          <w:sz w:val="20"/>
          <w:szCs w:val="20"/>
          <w:lang w:eastAsia="es-CO"/>
        </w:rPr>
        <w:t xml:space="preserve"> </w:t>
      </w:r>
      <w:r w:rsidR="00941529" w:rsidRPr="0096550F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La L</w:t>
      </w:r>
      <w:r w:rsidRPr="0096550F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icitación es a nivel nacional.</w:t>
      </w:r>
    </w:p>
    <w:p w:rsidR="00220B2B" w:rsidRPr="0096550F" w:rsidRDefault="00CE19F4" w:rsidP="00220B2B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222222"/>
          <w:sz w:val="20"/>
          <w:szCs w:val="20"/>
          <w:lang w:eastAsia="es-CO"/>
        </w:rPr>
      </w:pPr>
      <w:r w:rsidRPr="0096550F">
        <w:rPr>
          <w:rFonts w:asciiTheme="minorHAnsi" w:eastAsia="Times New Roman" w:hAnsiTheme="minorHAnsi"/>
          <w:color w:val="222222"/>
          <w:sz w:val="20"/>
          <w:szCs w:val="20"/>
          <w:lang w:eastAsia="es-CO"/>
        </w:rPr>
        <w:t>2.</w:t>
      </w:r>
      <w:r w:rsidRPr="0096550F">
        <w:rPr>
          <w:rFonts w:asciiTheme="minorHAnsi" w:eastAsia="Times New Roman" w:hAnsiTheme="minorHAnsi"/>
          <w:color w:val="222222"/>
          <w:sz w:val="20"/>
          <w:szCs w:val="20"/>
          <w:lang w:eastAsia="es-CO"/>
        </w:rPr>
        <w:tab/>
      </w:r>
      <w:r w:rsidR="00220B2B" w:rsidRPr="0096550F">
        <w:rPr>
          <w:rFonts w:asciiTheme="minorHAnsi" w:eastAsia="Times New Roman" w:hAnsiTheme="minorHAnsi"/>
          <w:color w:val="222222"/>
          <w:sz w:val="20"/>
          <w:szCs w:val="20"/>
          <w:lang w:eastAsia="es-CO"/>
        </w:rPr>
        <w:t>El termino de garantía para el ítem 1 es de uno o dos años</w:t>
      </w:r>
      <w:proofErr w:type="gramStart"/>
      <w:r w:rsidRPr="0096550F">
        <w:rPr>
          <w:rFonts w:asciiTheme="minorHAnsi" w:eastAsia="Times New Roman" w:hAnsiTheme="minorHAnsi"/>
          <w:color w:val="222222"/>
          <w:sz w:val="20"/>
          <w:szCs w:val="20"/>
          <w:lang w:eastAsia="es-CO"/>
        </w:rPr>
        <w:t>?</w:t>
      </w:r>
      <w:proofErr w:type="gramEnd"/>
    </w:p>
    <w:p w:rsidR="00220B2B" w:rsidRPr="0096550F" w:rsidRDefault="00220B2B" w:rsidP="00220B2B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222222"/>
          <w:sz w:val="20"/>
          <w:szCs w:val="20"/>
          <w:lang w:eastAsia="es-CO"/>
        </w:rPr>
      </w:pPr>
      <w:r w:rsidRPr="0096550F">
        <w:rPr>
          <w:rFonts w:asciiTheme="minorHAnsi" w:eastAsia="Times New Roman" w:hAnsiTheme="minorHAnsi"/>
          <w:color w:val="222222"/>
          <w:sz w:val="20"/>
          <w:szCs w:val="20"/>
          <w:lang w:eastAsia="es-CO"/>
        </w:rPr>
        <w:t> </w:t>
      </w:r>
    </w:p>
    <w:p w:rsidR="00220B2B" w:rsidRPr="0096550F" w:rsidRDefault="00220B2B" w:rsidP="00220B2B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sz w:val="20"/>
          <w:szCs w:val="20"/>
          <w:lang w:eastAsia="es-CO"/>
        </w:rPr>
      </w:pPr>
      <w:r w:rsidRPr="0096550F">
        <w:rPr>
          <w:rFonts w:asciiTheme="minorHAnsi" w:eastAsia="Times New Roman" w:hAnsiTheme="minorHAnsi" w:cs="Arial"/>
          <w:color w:val="222222"/>
          <w:sz w:val="20"/>
          <w:szCs w:val="20"/>
          <w:lang w:eastAsia="es-CO"/>
        </w:rPr>
        <w:t>El proveedor deberá ofrecer garantía mínima por DOS años, incluyendo mano de obra, partes y servicio en sitio, para los computadores (Ítem 1). </w:t>
      </w:r>
    </w:p>
    <w:p w:rsidR="00220B2B" w:rsidRPr="0096550F" w:rsidRDefault="00220B2B" w:rsidP="00220B2B">
      <w:pPr>
        <w:shd w:val="clear" w:color="auto" w:fill="FFFFFF"/>
        <w:spacing w:after="0" w:line="240" w:lineRule="auto"/>
        <w:ind w:left="720"/>
        <w:jc w:val="both"/>
        <w:rPr>
          <w:rFonts w:asciiTheme="minorHAnsi" w:eastAsia="Times New Roman" w:hAnsiTheme="minorHAnsi"/>
          <w:color w:val="222222"/>
          <w:sz w:val="20"/>
          <w:szCs w:val="20"/>
          <w:lang w:eastAsia="es-CO"/>
        </w:rPr>
      </w:pPr>
      <w:r w:rsidRPr="0096550F">
        <w:rPr>
          <w:rFonts w:asciiTheme="minorHAnsi" w:eastAsia="Times New Roman" w:hAnsiTheme="minorHAnsi"/>
          <w:color w:val="222222"/>
          <w:sz w:val="20"/>
          <w:szCs w:val="20"/>
          <w:lang w:eastAsia="es-CO"/>
        </w:rPr>
        <w:t>Para el resto de las partes deberá ofrecer la garantía del fabricante, deberá especificar esta garantía en la oferta.</w:t>
      </w:r>
    </w:p>
    <w:p w:rsidR="00220B2B" w:rsidRPr="0096550F" w:rsidRDefault="00220B2B" w:rsidP="00220B2B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222222"/>
          <w:sz w:val="20"/>
          <w:szCs w:val="20"/>
          <w:lang w:eastAsia="es-CO"/>
        </w:rPr>
      </w:pPr>
      <w:r w:rsidRPr="0096550F">
        <w:rPr>
          <w:rFonts w:asciiTheme="minorHAnsi" w:eastAsia="Times New Roman" w:hAnsiTheme="minorHAnsi"/>
          <w:color w:val="222222"/>
          <w:sz w:val="20"/>
          <w:szCs w:val="20"/>
          <w:lang w:eastAsia="es-CO"/>
        </w:rPr>
        <w:t> </w:t>
      </w:r>
    </w:p>
    <w:p w:rsidR="00941529" w:rsidRPr="0096550F" w:rsidRDefault="00220B2B" w:rsidP="00220B2B">
      <w:pPr>
        <w:shd w:val="clear" w:color="auto" w:fill="FFFFFF"/>
        <w:spacing w:after="0" w:line="240" w:lineRule="auto"/>
        <w:rPr>
          <w:rFonts w:asciiTheme="minorHAnsi" w:eastAsia="Times New Roman" w:hAnsiTheme="minorHAnsi"/>
          <w:b/>
          <w:color w:val="222222"/>
          <w:sz w:val="20"/>
          <w:szCs w:val="20"/>
          <w:lang w:eastAsia="es-CO"/>
        </w:rPr>
      </w:pPr>
      <w:r w:rsidRPr="0096550F">
        <w:rPr>
          <w:rFonts w:asciiTheme="minorHAnsi" w:eastAsia="Times New Roman" w:hAnsiTheme="minorHAnsi"/>
          <w:color w:val="222222"/>
          <w:sz w:val="20"/>
          <w:szCs w:val="20"/>
          <w:lang w:eastAsia="es-CO"/>
        </w:rPr>
        <w:t> </w:t>
      </w:r>
      <w:r w:rsidR="00941529" w:rsidRPr="0096550F">
        <w:rPr>
          <w:rFonts w:asciiTheme="minorHAnsi" w:eastAsia="Times New Roman" w:hAnsiTheme="minorHAnsi"/>
          <w:b/>
          <w:color w:val="222222"/>
          <w:sz w:val="20"/>
          <w:szCs w:val="20"/>
          <w:lang w:eastAsia="es-CO"/>
        </w:rPr>
        <w:t xml:space="preserve">RESPUESTA:  </w:t>
      </w:r>
    </w:p>
    <w:p w:rsidR="00941529" w:rsidRPr="0096550F" w:rsidRDefault="00941529" w:rsidP="00220B2B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222222"/>
          <w:sz w:val="20"/>
          <w:szCs w:val="20"/>
          <w:lang w:eastAsia="es-CO"/>
        </w:rPr>
      </w:pPr>
    </w:p>
    <w:p w:rsidR="00220B2B" w:rsidRPr="0096550F" w:rsidRDefault="00941529" w:rsidP="00220B2B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222222"/>
          <w:sz w:val="20"/>
          <w:szCs w:val="20"/>
          <w:lang w:eastAsia="es-CO"/>
        </w:rPr>
      </w:pPr>
      <w:r w:rsidRPr="0096550F">
        <w:rPr>
          <w:rFonts w:asciiTheme="minorHAnsi" w:eastAsia="Times New Roman" w:hAnsiTheme="minorHAnsi"/>
          <w:color w:val="222222"/>
          <w:sz w:val="20"/>
          <w:szCs w:val="20"/>
          <w:lang w:eastAsia="es-CO"/>
        </w:rPr>
        <w:t xml:space="preserve">Efectivamente la Garantía para el ítem 1 - COMPUTADOR DELL  </w:t>
      </w:r>
      <w:proofErr w:type="spellStart"/>
      <w:r w:rsidRPr="0096550F">
        <w:rPr>
          <w:rFonts w:asciiTheme="minorHAnsi" w:eastAsia="Times New Roman" w:hAnsiTheme="minorHAnsi"/>
          <w:color w:val="222222"/>
          <w:sz w:val="20"/>
          <w:szCs w:val="20"/>
          <w:lang w:eastAsia="es-CO"/>
        </w:rPr>
        <w:t>Vostro</w:t>
      </w:r>
      <w:proofErr w:type="spellEnd"/>
      <w:r w:rsidRPr="0096550F">
        <w:rPr>
          <w:rFonts w:asciiTheme="minorHAnsi" w:eastAsia="Times New Roman" w:hAnsiTheme="minorHAnsi"/>
          <w:color w:val="222222"/>
          <w:sz w:val="20"/>
          <w:szCs w:val="20"/>
          <w:lang w:eastAsia="es-CO"/>
        </w:rPr>
        <w:t xml:space="preserve"> 3460 BTX es de dos años.</w:t>
      </w:r>
      <w:r w:rsidR="00220B2B" w:rsidRPr="0096550F">
        <w:rPr>
          <w:rFonts w:asciiTheme="minorHAnsi" w:eastAsia="Times New Roman" w:hAnsiTheme="minorHAnsi"/>
          <w:color w:val="222222"/>
          <w:sz w:val="20"/>
          <w:szCs w:val="20"/>
          <w:lang w:eastAsia="es-CO"/>
        </w:rPr>
        <w:t> </w:t>
      </w:r>
      <w:r w:rsidR="00FA1407" w:rsidRPr="0096550F">
        <w:rPr>
          <w:rFonts w:asciiTheme="minorHAnsi" w:eastAsia="Times New Roman" w:hAnsiTheme="minorHAnsi"/>
          <w:color w:val="222222"/>
          <w:sz w:val="20"/>
          <w:szCs w:val="20"/>
          <w:lang w:eastAsia="es-CO"/>
        </w:rPr>
        <w:t>VER ANEXO 1 MODIFICADO.</w:t>
      </w:r>
    </w:p>
    <w:p w:rsidR="00220B2B" w:rsidRPr="0096550F" w:rsidRDefault="00220B2B" w:rsidP="00220B2B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222222"/>
          <w:sz w:val="20"/>
          <w:szCs w:val="20"/>
          <w:lang w:eastAsia="es-CO"/>
        </w:rPr>
      </w:pPr>
      <w:r w:rsidRPr="0096550F">
        <w:rPr>
          <w:rFonts w:asciiTheme="minorHAnsi" w:eastAsia="Times New Roman" w:hAnsiTheme="minorHAnsi"/>
          <w:color w:val="222222"/>
          <w:sz w:val="20"/>
          <w:szCs w:val="20"/>
          <w:lang w:eastAsia="es-CO"/>
        </w:rPr>
        <w:t> </w:t>
      </w:r>
    </w:p>
    <w:p w:rsidR="00220B2B" w:rsidRPr="0096550F" w:rsidRDefault="00220B2B" w:rsidP="00220B2B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222222"/>
          <w:sz w:val="20"/>
          <w:szCs w:val="20"/>
          <w:lang w:eastAsia="es-CO"/>
        </w:rPr>
      </w:pPr>
      <w:r w:rsidRPr="0096550F">
        <w:rPr>
          <w:rFonts w:asciiTheme="minorHAnsi" w:eastAsia="Times New Roman" w:hAnsiTheme="minorHAnsi"/>
          <w:color w:val="222222"/>
          <w:sz w:val="20"/>
          <w:szCs w:val="20"/>
          <w:lang w:eastAsia="es-CO"/>
        </w:rPr>
        <w:t> </w:t>
      </w:r>
    </w:p>
    <w:p w:rsidR="00220B2B" w:rsidRPr="0096550F" w:rsidRDefault="00CE19F4" w:rsidP="00220B2B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222222"/>
          <w:sz w:val="20"/>
          <w:szCs w:val="20"/>
          <w:lang w:eastAsia="es-CO"/>
        </w:rPr>
      </w:pPr>
      <w:r w:rsidRPr="0096550F">
        <w:rPr>
          <w:rFonts w:asciiTheme="minorHAnsi" w:eastAsia="Times New Roman" w:hAnsiTheme="minorHAnsi"/>
          <w:color w:val="222222"/>
          <w:sz w:val="20"/>
          <w:szCs w:val="20"/>
          <w:lang w:eastAsia="es-CO"/>
        </w:rPr>
        <w:t>3.</w:t>
      </w:r>
      <w:r w:rsidRPr="0096550F">
        <w:rPr>
          <w:rFonts w:asciiTheme="minorHAnsi" w:eastAsia="Times New Roman" w:hAnsiTheme="minorHAnsi"/>
          <w:color w:val="222222"/>
          <w:sz w:val="20"/>
          <w:szCs w:val="20"/>
          <w:lang w:eastAsia="es-CO"/>
        </w:rPr>
        <w:tab/>
      </w:r>
      <w:r w:rsidR="00941529" w:rsidRPr="0096550F">
        <w:rPr>
          <w:rFonts w:asciiTheme="minorHAnsi" w:eastAsia="Times New Roman" w:hAnsiTheme="minorHAnsi"/>
          <w:color w:val="222222"/>
          <w:sz w:val="20"/>
          <w:szCs w:val="20"/>
          <w:lang w:eastAsia="es-CO"/>
        </w:rPr>
        <w:t xml:space="preserve"> </w:t>
      </w:r>
      <w:r w:rsidR="00220B2B" w:rsidRPr="0096550F">
        <w:rPr>
          <w:rFonts w:asciiTheme="minorHAnsi" w:eastAsia="Times New Roman" w:hAnsiTheme="minorHAnsi"/>
          <w:color w:val="222222"/>
          <w:sz w:val="20"/>
          <w:szCs w:val="20"/>
          <w:lang w:eastAsia="es-CO"/>
        </w:rPr>
        <w:t>Con respecto a las condiciones del contrato  “PARAGRAFO: La forma de pago prevista está sujeta al PAC del proyecto y a la situación de los giros por parte del Ministerio de Tecnologías de la Información y las Comunicaciones.</w:t>
      </w:r>
    </w:p>
    <w:p w:rsidR="00220B2B" w:rsidRPr="0096550F" w:rsidRDefault="00220B2B" w:rsidP="00220B2B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222222"/>
          <w:sz w:val="20"/>
          <w:szCs w:val="20"/>
          <w:lang w:eastAsia="es-CO"/>
        </w:rPr>
      </w:pPr>
      <w:r w:rsidRPr="0096550F">
        <w:rPr>
          <w:rFonts w:asciiTheme="minorHAnsi" w:eastAsia="Times New Roman" w:hAnsiTheme="minorHAnsi"/>
          <w:color w:val="222222"/>
          <w:sz w:val="20"/>
          <w:szCs w:val="20"/>
          <w:lang w:eastAsia="es-CO"/>
        </w:rPr>
        <w:t>El pago de este proyecto no depende de la Universidad</w:t>
      </w:r>
      <w:proofErr w:type="gramStart"/>
      <w:r w:rsidRPr="0096550F">
        <w:rPr>
          <w:rFonts w:asciiTheme="minorHAnsi" w:eastAsia="Times New Roman" w:hAnsiTheme="minorHAnsi"/>
          <w:color w:val="222222"/>
          <w:sz w:val="20"/>
          <w:szCs w:val="20"/>
          <w:lang w:eastAsia="es-CO"/>
        </w:rPr>
        <w:t>?</w:t>
      </w:r>
      <w:proofErr w:type="gramEnd"/>
      <w:r w:rsidRPr="0096550F">
        <w:rPr>
          <w:rFonts w:asciiTheme="minorHAnsi" w:eastAsia="Times New Roman" w:hAnsiTheme="minorHAnsi"/>
          <w:color w:val="222222"/>
          <w:sz w:val="20"/>
          <w:szCs w:val="20"/>
          <w:lang w:eastAsia="es-CO"/>
        </w:rPr>
        <w:t xml:space="preserve">  Se debe esperar a que Min Tic gire los recursos</w:t>
      </w:r>
      <w:proofErr w:type="gramStart"/>
      <w:r w:rsidRPr="0096550F">
        <w:rPr>
          <w:rFonts w:asciiTheme="minorHAnsi" w:eastAsia="Times New Roman" w:hAnsiTheme="minorHAnsi"/>
          <w:color w:val="222222"/>
          <w:sz w:val="20"/>
          <w:szCs w:val="20"/>
          <w:lang w:eastAsia="es-CO"/>
        </w:rPr>
        <w:t>?</w:t>
      </w:r>
      <w:proofErr w:type="gramEnd"/>
    </w:p>
    <w:p w:rsidR="00FA1407" w:rsidRPr="0096550F" w:rsidRDefault="00FA1407" w:rsidP="009415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/>
          <w:b/>
          <w:sz w:val="20"/>
          <w:szCs w:val="20"/>
          <w:shd w:val="clear" w:color="auto" w:fill="FFFFFF"/>
        </w:rPr>
      </w:pPr>
    </w:p>
    <w:p w:rsidR="00941529" w:rsidRPr="0096550F" w:rsidRDefault="00941529" w:rsidP="009415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/>
          <w:b/>
          <w:sz w:val="20"/>
          <w:szCs w:val="20"/>
          <w:shd w:val="clear" w:color="auto" w:fill="FFFFFF"/>
        </w:rPr>
      </w:pPr>
      <w:r w:rsidRPr="0096550F">
        <w:rPr>
          <w:rFonts w:asciiTheme="minorHAnsi" w:hAnsiTheme="minorHAnsi"/>
          <w:b/>
          <w:sz w:val="20"/>
          <w:szCs w:val="20"/>
          <w:shd w:val="clear" w:color="auto" w:fill="FFFFFF"/>
        </w:rPr>
        <w:lastRenderedPageBreak/>
        <w:t xml:space="preserve">RESPUESTA: </w:t>
      </w:r>
    </w:p>
    <w:p w:rsidR="00220B2B" w:rsidRPr="0096550F" w:rsidRDefault="00941529" w:rsidP="009415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96550F">
        <w:rPr>
          <w:rFonts w:asciiTheme="minorHAnsi" w:hAnsiTheme="minorHAnsi"/>
          <w:sz w:val="20"/>
          <w:szCs w:val="20"/>
          <w:shd w:val="clear" w:color="auto" w:fill="FFFFFF"/>
        </w:rPr>
        <w:t>En atención a la inquietud expuesta, es preciso señalar que el pago como tal lo realiza la Universidad Tecnológica de Pereira con cargo a los recursos girados por parte del Ministerio de Tecnologías de la Información y las Comunicaciones. Siendo así que, los pagos están sujetos al flujo de caja del proyecto y los giros del Ministerio.</w:t>
      </w:r>
    </w:p>
    <w:p w:rsidR="00B55467" w:rsidRPr="0096550F" w:rsidRDefault="00B55467" w:rsidP="009415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</w:p>
    <w:p w:rsidR="00B55467" w:rsidRPr="0096550F" w:rsidRDefault="00B55467" w:rsidP="00B55467">
      <w:pPr>
        <w:tabs>
          <w:tab w:val="left" w:pos="720"/>
        </w:tabs>
        <w:jc w:val="both"/>
        <w:rPr>
          <w:rFonts w:asciiTheme="minorHAnsi" w:hAnsiTheme="minorHAnsi"/>
          <w:b/>
          <w:sz w:val="20"/>
          <w:szCs w:val="20"/>
        </w:rPr>
      </w:pPr>
      <w:r w:rsidRPr="0096550F">
        <w:rPr>
          <w:rFonts w:asciiTheme="minorHAnsi" w:hAnsiTheme="minorHAnsi"/>
          <w:b/>
          <w:sz w:val="20"/>
          <w:szCs w:val="20"/>
        </w:rPr>
        <w:t>Para recordar:</w:t>
      </w:r>
    </w:p>
    <w:p w:rsidR="00B55467" w:rsidRPr="0096550F" w:rsidRDefault="00B55467" w:rsidP="00B55467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6550F">
        <w:rPr>
          <w:rFonts w:asciiTheme="minorHAnsi" w:hAnsiTheme="minorHAnsi"/>
          <w:sz w:val="20"/>
          <w:szCs w:val="20"/>
        </w:rPr>
        <w:t>Se recomienda a los participantes, ser muy cuidadosos con la presentación de todos los documentos exigidos y demás condiciones del pliego.</w:t>
      </w:r>
    </w:p>
    <w:p w:rsidR="00B55467" w:rsidRPr="0096550F" w:rsidRDefault="00B55467" w:rsidP="00B55467">
      <w:pPr>
        <w:tabs>
          <w:tab w:val="left" w:pos="720"/>
        </w:tabs>
        <w:spacing w:after="0" w:line="240" w:lineRule="auto"/>
        <w:ind w:left="1428"/>
        <w:jc w:val="both"/>
        <w:rPr>
          <w:rFonts w:asciiTheme="minorHAnsi" w:hAnsiTheme="minorHAnsi"/>
          <w:sz w:val="20"/>
          <w:szCs w:val="20"/>
        </w:rPr>
      </w:pPr>
    </w:p>
    <w:p w:rsidR="00B55467" w:rsidRPr="0096550F" w:rsidRDefault="00B55467" w:rsidP="00B55467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6550F">
        <w:rPr>
          <w:rFonts w:asciiTheme="minorHAnsi" w:hAnsiTheme="minorHAnsi"/>
          <w:sz w:val="20"/>
          <w:szCs w:val="20"/>
        </w:rPr>
        <w:t xml:space="preserve">Deben ser puntuales con el cronograma propuesto: </w:t>
      </w:r>
    </w:p>
    <w:p w:rsidR="00B55467" w:rsidRPr="0096550F" w:rsidRDefault="00B55467" w:rsidP="00B55467">
      <w:pPr>
        <w:tabs>
          <w:tab w:val="left" w:pos="720"/>
        </w:tabs>
        <w:spacing w:after="0" w:line="240" w:lineRule="auto"/>
        <w:ind w:left="1428"/>
        <w:jc w:val="both"/>
        <w:rPr>
          <w:rFonts w:asciiTheme="minorHAnsi" w:hAnsiTheme="minorHAnsi"/>
          <w:b/>
          <w:i/>
          <w:sz w:val="20"/>
          <w:szCs w:val="20"/>
        </w:rPr>
      </w:pPr>
      <w:r w:rsidRPr="0096550F">
        <w:rPr>
          <w:rFonts w:asciiTheme="minorHAnsi" w:hAnsiTheme="minorHAnsi"/>
          <w:b/>
          <w:i/>
          <w:sz w:val="20"/>
          <w:szCs w:val="20"/>
        </w:rPr>
        <w:t xml:space="preserve">Cierre en audiencia Pública: </w:t>
      </w:r>
      <w:r w:rsidR="006D75DE">
        <w:rPr>
          <w:rFonts w:asciiTheme="minorHAnsi" w:hAnsiTheme="minorHAnsi"/>
          <w:b/>
          <w:i/>
          <w:sz w:val="20"/>
          <w:szCs w:val="20"/>
        </w:rPr>
        <w:t>Miércoles 13</w:t>
      </w:r>
      <w:r w:rsidRPr="0096550F">
        <w:rPr>
          <w:rFonts w:asciiTheme="minorHAnsi" w:hAnsiTheme="minorHAnsi"/>
          <w:b/>
          <w:i/>
          <w:sz w:val="20"/>
          <w:szCs w:val="20"/>
        </w:rPr>
        <w:t xml:space="preserve"> de noviembre 8:30 am, </w:t>
      </w:r>
      <w:r w:rsidR="006D75DE">
        <w:rPr>
          <w:rFonts w:asciiTheme="minorHAnsi" w:hAnsiTheme="minorHAnsi"/>
          <w:b/>
          <w:i/>
          <w:sz w:val="20"/>
          <w:szCs w:val="20"/>
        </w:rPr>
        <w:t>Salón 1 Centro de Visitantes</w:t>
      </w:r>
    </w:p>
    <w:p w:rsidR="00B55467" w:rsidRPr="0096550F" w:rsidRDefault="00B55467" w:rsidP="00B55467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p w:rsidR="00B55467" w:rsidRPr="0096550F" w:rsidRDefault="00B55467" w:rsidP="00B55467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6550F">
        <w:rPr>
          <w:rFonts w:asciiTheme="minorHAnsi" w:hAnsiTheme="minorHAnsi"/>
          <w:sz w:val="20"/>
          <w:szCs w:val="20"/>
        </w:rPr>
        <w:t xml:space="preserve">Se recomienda leer detenidamente el contenido total del Pliego de Condiciones, incluida la Minuta del Contrato, cuyas cláusulas son de estricto cumplimiento,  así como el contenido de las </w:t>
      </w:r>
      <w:r w:rsidRPr="0096550F">
        <w:rPr>
          <w:rFonts w:asciiTheme="minorHAnsi" w:hAnsiTheme="minorHAnsi"/>
          <w:b/>
          <w:sz w:val="20"/>
          <w:szCs w:val="20"/>
        </w:rPr>
        <w:t>ADENDAS</w:t>
      </w:r>
      <w:r w:rsidRPr="0096550F">
        <w:rPr>
          <w:rFonts w:asciiTheme="minorHAnsi" w:hAnsiTheme="minorHAnsi"/>
          <w:sz w:val="20"/>
          <w:szCs w:val="20"/>
        </w:rPr>
        <w:t>.</w:t>
      </w:r>
    </w:p>
    <w:p w:rsidR="00B55467" w:rsidRPr="0096550F" w:rsidRDefault="00B55467" w:rsidP="00B55467">
      <w:pPr>
        <w:tabs>
          <w:tab w:val="left" w:pos="720"/>
        </w:tabs>
        <w:spacing w:after="0" w:line="240" w:lineRule="auto"/>
        <w:ind w:left="1428"/>
        <w:jc w:val="both"/>
        <w:rPr>
          <w:rFonts w:asciiTheme="minorHAnsi" w:hAnsiTheme="minorHAnsi"/>
          <w:sz w:val="20"/>
          <w:szCs w:val="20"/>
        </w:rPr>
      </w:pPr>
      <w:r w:rsidRPr="0096550F">
        <w:rPr>
          <w:rFonts w:asciiTheme="minorHAnsi" w:hAnsiTheme="minorHAnsi"/>
          <w:sz w:val="20"/>
          <w:szCs w:val="20"/>
        </w:rPr>
        <w:t xml:space="preserve">  </w:t>
      </w:r>
    </w:p>
    <w:p w:rsidR="00B55467" w:rsidRPr="0096550F" w:rsidRDefault="00B55467" w:rsidP="00B55467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96550F">
        <w:rPr>
          <w:rFonts w:asciiTheme="minorHAnsi" w:hAnsiTheme="minorHAnsi"/>
          <w:sz w:val="20"/>
          <w:szCs w:val="20"/>
        </w:rPr>
        <w:t>Se recomienda además, consultar permanentemente la Página Web de la Universidad, hasta el día del Cierre de la Licitación a efecto de verificar cualquier información o modificación adicional.</w:t>
      </w:r>
    </w:p>
    <w:p w:rsidR="00B55467" w:rsidRDefault="00B55467" w:rsidP="009415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</w:p>
    <w:p w:rsidR="00806A15" w:rsidRPr="0096550F" w:rsidRDefault="00806A15" w:rsidP="009415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</w:rPr>
        <w:t>Pereira, 29 de octubre de 2013</w:t>
      </w:r>
    </w:p>
    <w:sectPr w:rsidR="00806A15" w:rsidRPr="0096550F" w:rsidSect="00902BE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407" w:rsidRDefault="00101407" w:rsidP="0061311D">
      <w:pPr>
        <w:spacing w:after="0" w:line="240" w:lineRule="auto"/>
      </w:pPr>
      <w:r>
        <w:separator/>
      </w:r>
    </w:p>
  </w:endnote>
  <w:endnote w:type="continuationSeparator" w:id="0">
    <w:p w:rsidR="00101407" w:rsidRDefault="00101407" w:rsidP="0061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407" w:rsidRDefault="00101407" w:rsidP="0061311D">
      <w:pPr>
        <w:spacing w:after="0" w:line="240" w:lineRule="auto"/>
      </w:pPr>
      <w:r>
        <w:separator/>
      </w:r>
    </w:p>
  </w:footnote>
  <w:footnote w:type="continuationSeparator" w:id="0">
    <w:p w:rsidR="00101407" w:rsidRDefault="00101407" w:rsidP="0061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5F" w:rsidRDefault="0043615F" w:rsidP="0061311D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57728" behindDoc="1" locked="0" layoutInCell="1" allowOverlap="1" wp14:anchorId="0B4B00CB" wp14:editId="576A35A0">
          <wp:simplePos x="0" y="0"/>
          <wp:positionH relativeFrom="column">
            <wp:posOffset>-146685</wp:posOffset>
          </wp:positionH>
          <wp:positionV relativeFrom="paragraph">
            <wp:posOffset>-233045</wp:posOffset>
          </wp:positionV>
          <wp:extent cx="1510665" cy="725805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SECCIÓN BIENES Y SUMINISTROS</w:t>
    </w:r>
  </w:p>
  <w:p w:rsidR="0043615F" w:rsidRDefault="0043615F" w:rsidP="0061311D">
    <w:pPr>
      <w:pStyle w:val="Encabezado"/>
      <w:jc w:val="center"/>
    </w:pPr>
    <w:r>
      <w:t xml:space="preserve">LICITACION PÚBLICA </w:t>
    </w:r>
    <w:r w:rsidR="004E3166">
      <w:t>16</w:t>
    </w:r>
    <w:r>
      <w:t xml:space="preserve"> DE 2013</w:t>
    </w:r>
  </w:p>
  <w:p w:rsidR="004E3166" w:rsidRPr="00F8106B" w:rsidRDefault="0043615F" w:rsidP="00BC5E85">
    <w:pPr>
      <w:spacing w:line="240" w:lineRule="auto"/>
      <w:jc w:val="center"/>
      <w:rPr>
        <w:rFonts w:cs="Arial"/>
      </w:rPr>
    </w:pPr>
    <w:r w:rsidRPr="00626B8D">
      <w:rPr>
        <w:rFonts w:cs="Arial"/>
      </w:rPr>
      <w:t xml:space="preserve">SUMINISTRO DE </w:t>
    </w:r>
    <w:r w:rsidR="004E3166" w:rsidRPr="000129DF">
      <w:rPr>
        <w:rFonts w:cs="Arial"/>
      </w:rPr>
      <w:t>EQUIPOS DE CÓMPUTO, DISPOSITIVOS MÓVILES, SOFTWARE ANTIVIRUS, EQUIPOS AUDIOVISUALES, ESTACIONES METEOROLÓGICAS</w:t>
    </w:r>
    <w:r w:rsidR="004E3166">
      <w:rPr>
        <w:rFonts w:cs="Arial"/>
      </w:rPr>
      <w:t>.</w:t>
    </w:r>
  </w:p>
  <w:p w:rsidR="0043615F" w:rsidRPr="0076224F" w:rsidRDefault="000F15D4" w:rsidP="0061311D">
    <w:pPr>
      <w:pStyle w:val="Encabezado"/>
      <w:jc w:val="center"/>
    </w:pPr>
    <w:r>
      <w:t>ADENDA 2</w:t>
    </w:r>
  </w:p>
  <w:p w:rsidR="0043615F" w:rsidRDefault="0043615F">
    <w:pPr>
      <w:pStyle w:val="Encabezado"/>
    </w:pPr>
  </w:p>
  <w:p w:rsidR="0043615F" w:rsidRDefault="004361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AD4912"/>
    <w:multiLevelType w:val="hybridMultilevel"/>
    <w:tmpl w:val="4B0EB5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E5D54"/>
    <w:multiLevelType w:val="multilevel"/>
    <w:tmpl w:val="4BEE5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64BAE"/>
    <w:multiLevelType w:val="hybridMultilevel"/>
    <w:tmpl w:val="2AF21496"/>
    <w:lvl w:ilvl="0" w:tplc="CC5A4A42">
      <w:start w:val="9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23D50"/>
    <w:multiLevelType w:val="multilevel"/>
    <w:tmpl w:val="AEC6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20002BC"/>
    <w:multiLevelType w:val="hybridMultilevel"/>
    <w:tmpl w:val="25A0EB88"/>
    <w:lvl w:ilvl="0" w:tplc="A634BDF0">
      <w:start w:val="7"/>
      <w:numFmt w:val="decimal"/>
      <w:lvlText w:val="%1."/>
      <w:lvlJc w:val="left"/>
      <w:pPr>
        <w:ind w:left="720" w:hanging="360"/>
      </w:pPr>
      <w:rPr>
        <w:rFonts w:cs="Calibri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7423E"/>
    <w:multiLevelType w:val="hybridMultilevel"/>
    <w:tmpl w:val="2FAC6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F509C"/>
    <w:multiLevelType w:val="hybridMultilevel"/>
    <w:tmpl w:val="FEE40DB6"/>
    <w:lvl w:ilvl="0" w:tplc="BA6414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EF56A5"/>
    <w:multiLevelType w:val="multilevel"/>
    <w:tmpl w:val="8A1A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3BF70EA"/>
    <w:multiLevelType w:val="hybridMultilevel"/>
    <w:tmpl w:val="7B7CAAFC"/>
    <w:lvl w:ilvl="0" w:tplc="DD9AF57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8903C8"/>
    <w:multiLevelType w:val="multilevel"/>
    <w:tmpl w:val="55B09EA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73E7244F"/>
    <w:multiLevelType w:val="hybridMultilevel"/>
    <w:tmpl w:val="01D6F176"/>
    <w:lvl w:ilvl="0" w:tplc="DCFC3EAE">
      <w:start w:val="6"/>
      <w:numFmt w:val="decimal"/>
      <w:lvlText w:val="%1."/>
      <w:lvlJc w:val="left"/>
      <w:pPr>
        <w:ind w:left="720" w:hanging="360"/>
      </w:pPr>
      <w:rPr>
        <w:rFonts w:cs="Calibri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EC3EDB"/>
    <w:multiLevelType w:val="hybridMultilevel"/>
    <w:tmpl w:val="A066F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5B079A"/>
    <w:multiLevelType w:val="hybridMultilevel"/>
    <w:tmpl w:val="58EE3EA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2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13"/>
  </w:num>
  <w:num w:numId="10">
    <w:abstractNumId w:val="7"/>
  </w:num>
  <w:num w:numId="11">
    <w:abstractNumId w:val="11"/>
  </w:num>
  <w:num w:numId="12">
    <w:abstractNumId w:val="10"/>
  </w:num>
  <w:num w:numId="13">
    <w:abstractNumId w:val="14"/>
  </w:num>
  <w:num w:numId="14">
    <w:abstractNumId w:val="1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84"/>
    <w:rsid w:val="000038AB"/>
    <w:rsid w:val="00023254"/>
    <w:rsid w:val="0002623B"/>
    <w:rsid w:val="00032770"/>
    <w:rsid w:val="000336D8"/>
    <w:rsid w:val="00042DDB"/>
    <w:rsid w:val="00046870"/>
    <w:rsid w:val="0004789B"/>
    <w:rsid w:val="00065680"/>
    <w:rsid w:val="00090D87"/>
    <w:rsid w:val="000F15D4"/>
    <w:rsid w:val="000F3CAC"/>
    <w:rsid w:val="00101407"/>
    <w:rsid w:val="00125CC0"/>
    <w:rsid w:val="00170535"/>
    <w:rsid w:val="00177478"/>
    <w:rsid w:val="001A4287"/>
    <w:rsid w:val="001F5DFC"/>
    <w:rsid w:val="00220B2B"/>
    <w:rsid w:val="0023271D"/>
    <w:rsid w:val="00256ECE"/>
    <w:rsid w:val="0028223C"/>
    <w:rsid w:val="002C1137"/>
    <w:rsid w:val="002C23FC"/>
    <w:rsid w:val="002C2D92"/>
    <w:rsid w:val="002E1684"/>
    <w:rsid w:val="002E3B12"/>
    <w:rsid w:val="00310FFC"/>
    <w:rsid w:val="0032199F"/>
    <w:rsid w:val="00343D75"/>
    <w:rsid w:val="00373548"/>
    <w:rsid w:val="003925D6"/>
    <w:rsid w:val="003A22D7"/>
    <w:rsid w:val="003F7146"/>
    <w:rsid w:val="0043615F"/>
    <w:rsid w:val="004469FB"/>
    <w:rsid w:val="00450903"/>
    <w:rsid w:val="00473CCD"/>
    <w:rsid w:val="00475293"/>
    <w:rsid w:val="004C3287"/>
    <w:rsid w:val="004E3166"/>
    <w:rsid w:val="0051525E"/>
    <w:rsid w:val="005567E4"/>
    <w:rsid w:val="00595FDC"/>
    <w:rsid w:val="005C5FAC"/>
    <w:rsid w:val="005C7D9E"/>
    <w:rsid w:val="005D237C"/>
    <w:rsid w:val="005E04DA"/>
    <w:rsid w:val="005E6282"/>
    <w:rsid w:val="005F6756"/>
    <w:rsid w:val="0061311D"/>
    <w:rsid w:val="00635B31"/>
    <w:rsid w:val="00654BE3"/>
    <w:rsid w:val="006D75DE"/>
    <w:rsid w:val="006E0455"/>
    <w:rsid w:val="006E41D3"/>
    <w:rsid w:val="00721E1C"/>
    <w:rsid w:val="007250D9"/>
    <w:rsid w:val="00726805"/>
    <w:rsid w:val="00780502"/>
    <w:rsid w:val="007967B5"/>
    <w:rsid w:val="007E5083"/>
    <w:rsid w:val="00802652"/>
    <w:rsid w:val="00806A15"/>
    <w:rsid w:val="008319A7"/>
    <w:rsid w:val="00855D08"/>
    <w:rsid w:val="00873A71"/>
    <w:rsid w:val="00891104"/>
    <w:rsid w:val="008A75F4"/>
    <w:rsid w:val="008B6348"/>
    <w:rsid w:val="00902BE4"/>
    <w:rsid w:val="00932EC6"/>
    <w:rsid w:val="00941529"/>
    <w:rsid w:val="00964534"/>
    <w:rsid w:val="0096550F"/>
    <w:rsid w:val="009F50A5"/>
    <w:rsid w:val="00A12463"/>
    <w:rsid w:val="00A15306"/>
    <w:rsid w:val="00A22027"/>
    <w:rsid w:val="00A24EE1"/>
    <w:rsid w:val="00A455D5"/>
    <w:rsid w:val="00A57406"/>
    <w:rsid w:val="00AB074C"/>
    <w:rsid w:val="00AC1B91"/>
    <w:rsid w:val="00B176A6"/>
    <w:rsid w:val="00B55467"/>
    <w:rsid w:val="00B64711"/>
    <w:rsid w:val="00B76BE9"/>
    <w:rsid w:val="00BC5E85"/>
    <w:rsid w:val="00BF2990"/>
    <w:rsid w:val="00C2438A"/>
    <w:rsid w:val="00C41D76"/>
    <w:rsid w:val="00C42038"/>
    <w:rsid w:val="00C54B32"/>
    <w:rsid w:val="00C6003F"/>
    <w:rsid w:val="00C76424"/>
    <w:rsid w:val="00C924EE"/>
    <w:rsid w:val="00CD0A6C"/>
    <w:rsid w:val="00CE19F4"/>
    <w:rsid w:val="00CE200E"/>
    <w:rsid w:val="00D11B5A"/>
    <w:rsid w:val="00D20CE4"/>
    <w:rsid w:val="00D45226"/>
    <w:rsid w:val="00D529BC"/>
    <w:rsid w:val="00D87504"/>
    <w:rsid w:val="00D97057"/>
    <w:rsid w:val="00DE012A"/>
    <w:rsid w:val="00DE4B4F"/>
    <w:rsid w:val="00E23E40"/>
    <w:rsid w:val="00E8195F"/>
    <w:rsid w:val="00E845F3"/>
    <w:rsid w:val="00EA6170"/>
    <w:rsid w:val="00F0328F"/>
    <w:rsid w:val="00F21889"/>
    <w:rsid w:val="00F25E18"/>
    <w:rsid w:val="00F34B5B"/>
    <w:rsid w:val="00F834F4"/>
    <w:rsid w:val="00FA1407"/>
    <w:rsid w:val="00FF30C1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1D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0038A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43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1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311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1311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1311D"/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0038AB"/>
    <w:pPr>
      <w:tabs>
        <w:tab w:val="left" w:pos="720"/>
      </w:tabs>
      <w:suppressAutoHyphens/>
      <w:spacing w:after="120" w:line="100" w:lineRule="atLeast"/>
    </w:pPr>
    <w:rPr>
      <w:rFonts w:ascii="Tahoma" w:eastAsia="Batang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038AB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rsid w:val="000038AB"/>
    <w:pPr>
      <w:tabs>
        <w:tab w:val="left" w:pos="720"/>
      </w:tabs>
      <w:suppressAutoHyphens/>
      <w:spacing w:after="0" w:line="100" w:lineRule="atLeast"/>
      <w:ind w:left="720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038AB"/>
    <w:rPr>
      <w:rFonts w:ascii="Arial" w:eastAsia="Times New Roman" w:hAnsi="Arial" w:cs="Arial"/>
      <w:sz w:val="24"/>
      <w:lang w:val="es-ES" w:eastAsia="zh-CN"/>
    </w:rPr>
  </w:style>
  <w:style w:type="character" w:styleId="nfasis">
    <w:name w:val="Emphasis"/>
    <w:qFormat/>
    <w:rsid w:val="000038AB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43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0478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1D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0038A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43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1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311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1311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1311D"/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0038AB"/>
    <w:pPr>
      <w:tabs>
        <w:tab w:val="left" w:pos="720"/>
      </w:tabs>
      <w:suppressAutoHyphens/>
      <w:spacing w:after="120" w:line="100" w:lineRule="atLeast"/>
    </w:pPr>
    <w:rPr>
      <w:rFonts w:ascii="Tahoma" w:eastAsia="Batang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038AB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rsid w:val="000038AB"/>
    <w:pPr>
      <w:tabs>
        <w:tab w:val="left" w:pos="720"/>
      </w:tabs>
      <w:suppressAutoHyphens/>
      <w:spacing w:after="0" w:line="100" w:lineRule="atLeast"/>
      <w:ind w:left="720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038AB"/>
    <w:rPr>
      <w:rFonts w:ascii="Arial" w:eastAsia="Times New Roman" w:hAnsi="Arial" w:cs="Arial"/>
      <w:sz w:val="24"/>
      <w:lang w:val="es-ES" w:eastAsia="zh-CN"/>
    </w:rPr>
  </w:style>
  <w:style w:type="character" w:styleId="nfasis">
    <w:name w:val="Emphasis"/>
    <w:qFormat/>
    <w:rsid w:val="000038AB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43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047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%20UTP\Desktop\Compartida\Plan%20de%20Compras%202012\Licitaciones%202012\Lic%2011%20Equipos%20Ingenier&#237;as\Adenda%202%20Aclaracion%20dudas%20Lic%201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Adenda 2 Aclaracion dudas Lic 11</Template>
  <TotalTime>12</TotalTime>
  <Pages>2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7</cp:revision>
  <cp:lastPrinted>2013-08-02T22:37:00Z</cp:lastPrinted>
  <dcterms:created xsi:type="dcterms:W3CDTF">2013-10-29T22:41:00Z</dcterms:created>
  <dcterms:modified xsi:type="dcterms:W3CDTF">2013-10-29T22:58:00Z</dcterms:modified>
</cp:coreProperties>
</file>