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0873C8" w:rsidRDefault="00D34B6E" w:rsidP="005E6282">
      <w:pPr>
        <w:shd w:val="clear" w:color="auto" w:fill="FFFFFF"/>
        <w:spacing w:before="100" w:beforeAutospacing="1" w:after="100" w:afterAutospacing="1" w:line="240" w:lineRule="auto"/>
        <w:jc w:val="center"/>
        <w:rPr>
          <w:rFonts w:ascii="Arial" w:eastAsia="Times New Roman" w:hAnsi="Arial" w:cs="Arial"/>
          <w:b/>
        </w:rPr>
      </w:pPr>
      <w:r w:rsidRPr="000873C8">
        <w:rPr>
          <w:rFonts w:ascii="Arial" w:eastAsia="Times New Roman" w:hAnsi="Arial" w:cs="Arial"/>
          <w:b/>
        </w:rPr>
        <w:t>MODIFICACIONES</w:t>
      </w:r>
      <w:r w:rsidR="000873C8" w:rsidRPr="000873C8">
        <w:rPr>
          <w:rFonts w:ascii="Arial" w:eastAsia="Times New Roman" w:hAnsi="Arial" w:cs="Arial"/>
          <w:b/>
        </w:rPr>
        <w:t xml:space="preserve">  AL PLIEGO DE CONDICIONES</w:t>
      </w:r>
    </w:p>
    <w:p w:rsidR="0004789B" w:rsidRPr="000873C8" w:rsidRDefault="00FD28DC" w:rsidP="0004789B">
      <w:pPr>
        <w:shd w:val="clear" w:color="auto" w:fill="FFFFFF"/>
        <w:spacing w:after="0" w:line="240" w:lineRule="auto"/>
        <w:jc w:val="both"/>
        <w:rPr>
          <w:rFonts w:ascii="Arial" w:eastAsia="Times New Roman" w:hAnsi="Arial" w:cs="Arial"/>
        </w:rPr>
      </w:pPr>
      <w:r w:rsidRPr="000873C8">
        <w:rPr>
          <w:rFonts w:ascii="Arial" w:eastAsia="Times New Roman" w:hAnsi="Arial" w:cs="Arial"/>
        </w:rPr>
        <w:t>La Universidad Tecnológica se permite informar las modificaciones al pliego de la Licitación Pública 25 de 2013:</w:t>
      </w:r>
    </w:p>
    <w:p w:rsidR="00FD28DC" w:rsidRPr="000873C8" w:rsidRDefault="00FD28DC" w:rsidP="0004789B">
      <w:pPr>
        <w:shd w:val="clear" w:color="auto" w:fill="FFFFFF"/>
        <w:spacing w:after="0" w:line="240" w:lineRule="auto"/>
        <w:jc w:val="both"/>
        <w:rPr>
          <w:rFonts w:ascii="Arial" w:eastAsia="Times New Roman" w:hAnsi="Arial" w:cs="Arial"/>
        </w:rPr>
      </w:pPr>
    </w:p>
    <w:p w:rsidR="00FD28DC" w:rsidRPr="000873C8" w:rsidRDefault="00FD28DC" w:rsidP="00FD28DC">
      <w:pPr>
        <w:pStyle w:val="Prrafodelista"/>
        <w:numPr>
          <w:ilvl w:val="0"/>
          <w:numId w:val="22"/>
        </w:numPr>
        <w:shd w:val="clear" w:color="auto" w:fill="FFFFFF"/>
        <w:spacing w:line="240" w:lineRule="auto"/>
        <w:jc w:val="both"/>
        <w:rPr>
          <w:rFonts w:cs="Arial"/>
          <w:color w:val="auto"/>
          <w:sz w:val="22"/>
          <w:szCs w:val="22"/>
        </w:rPr>
      </w:pPr>
      <w:r w:rsidRPr="000873C8">
        <w:rPr>
          <w:rFonts w:cs="Arial"/>
          <w:color w:val="auto"/>
          <w:sz w:val="22"/>
          <w:szCs w:val="22"/>
        </w:rPr>
        <w:t>Se adiciona un ÍTEM:</w:t>
      </w:r>
    </w:p>
    <w:p w:rsidR="00FD28DC" w:rsidRPr="000873C8" w:rsidRDefault="00FD28DC" w:rsidP="00FD28DC">
      <w:pPr>
        <w:shd w:val="clear" w:color="auto" w:fill="FFFFFF"/>
        <w:spacing w:line="240" w:lineRule="auto"/>
        <w:jc w:val="both"/>
        <w:rPr>
          <w:rFonts w:ascii="Arial" w:hAnsi="Arial" w:cs="Arial"/>
        </w:rPr>
      </w:pPr>
    </w:p>
    <w:p w:rsidR="00FD28DC" w:rsidRPr="000873C8" w:rsidRDefault="00FD28DC" w:rsidP="00FD28DC">
      <w:pPr>
        <w:shd w:val="clear" w:color="auto" w:fill="FFFFFF"/>
        <w:spacing w:line="240" w:lineRule="auto"/>
        <w:jc w:val="both"/>
        <w:rPr>
          <w:rFonts w:ascii="Arial" w:hAnsi="Arial" w:cs="Arial"/>
        </w:rPr>
      </w:pPr>
      <w:r w:rsidRPr="000873C8">
        <w:rPr>
          <w:rFonts w:ascii="Arial" w:hAnsi="Arial" w:cs="Arial"/>
          <w:b/>
        </w:rPr>
        <w:t xml:space="preserve">ÍTEM 9 – ESCRITORIOS VIRTUALES. VER </w:t>
      </w:r>
      <w:r w:rsidRPr="000873C8">
        <w:rPr>
          <w:rFonts w:ascii="Arial" w:hAnsi="Arial" w:cs="Arial"/>
          <w:b/>
        </w:rPr>
        <w:t>NUEVOS ANEXOS</w:t>
      </w:r>
    </w:p>
    <w:tbl>
      <w:tblPr>
        <w:tblW w:w="8369" w:type="dxa"/>
        <w:tblInd w:w="65" w:type="dxa"/>
        <w:tblLayout w:type="fixed"/>
        <w:tblCellMar>
          <w:left w:w="70" w:type="dxa"/>
          <w:right w:w="70" w:type="dxa"/>
        </w:tblCellMar>
        <w:tblLook w:val="04A0" w:firstRow="1" w:lastRow="0" w:firstColumn="1" w:lastColumn="0" w:noHBand="0" w:noVBand="1"/>
      </w:tblPr>
      <w:tblGrid>
        <w:gridCol w:w="1423"/>
        <w:gridCol w:w="3969"/>
        <w:gridCol w:w="1559"/>
        <w:gridCol w:w="1418"/>
      </w:tblGrid>
      <w:tr w:rsidR="000873C8" w:rsidRPr="000873C8" w:rsidTr="00846F72">
        <w:trPr>
          <w:trHeight w:val="660"/>
        </w:trPr>
        <w:tc>
          <w:tcPr>
            <w:tcW w:w="1423" w:type="dxa"/>
            <w:tcBorders>
              <w:top w:val="single" w:sz="4" w:space="0" w:color="auto"/>
              <w:left w:val="single" w:sz="4" w:space="0" w:color="auto"/>
              <w:bottom w:val="nil"/>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b/>
                <w:bCs/>
                <w:lang w:eastAsia="es-CO"/>
              </w:rPr>
            </w:pPr>
            <w:r w:rsidRPr="00B0028B">
              <w:rPr>
                <w:rFonts w:ascii="Arial" w:eastAsia="Times New Roman" w:hAnsi="Arial" w:cs="Arial"/>
                <w:b/>
                <w:bCs/>
                <w:lang w:eastAsia="es-CO"/>
              </w:rPr>
              <w:t>NOMBRE DEL EQUIPO</w:t>
            </w:r>
          </w:p>
        </w:tc>
        <w:tc>
          <w:tcPr>
            <w:tcW w:w="3969" w:type="dxa"/>
            <w:tcBorders>
              <w:top w:val="single" w:sz="4" w:space="0" w:color="auto"/>
              <w:left w:val="nil"/>
              <w:bottom w:val="nil"/>
              <w:right w:val="single" w:sz="4" w:space="0" w:color="000000"/>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b/>
                <w:bCs/>
                <w:lang w:eastAsia="es-CO"/>
              </w:rPr>
            </w:pPr>
            <w:r w:rsidRPr="00B0028B">
              <w:rPr>
                <w:rFonts w:ascii="Arial" w:eastAsia="Times New Roman" w:hAnsi="Arial" w:cs="Arial"/>
                <w:b/>
                <w:bCs/>
                <w:lang w:eastAsia="es-CO"/>
              </w:rPr>
              <w:t>ESPECIFICACIONES Y/O TIPO</w:t>
            </w:r>
          </w:p>
        </w:tc>
        <w:tc>
          <w:tcPr>
            <w:tcW w:w="1559" w:type="dxa"/>
            <w:tcBorders>
              <w:top w:val="single" w:sz="4" w:space="0" w:color="auto"/>
              <w:left w:val="nil"/>
              <w:bottom w:val="nil"/>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b/>
                <w:bCs/>
                <w:lang w:eastAsia="es-CO"/>
              </w:rPr>
            </w:pPr>
            <w:r w:rsidRPr="00B0028B">
              <w:rPr>
                <w:rFonts w:ascii="Arial" w:eastAsia="Times New Roman" w:hAnsi="Arial" w:cs="Arial"/>
                <w:b/>
                <w:bCs/>
                <w:lang w:eastAsia="es-CO"/>
              </w:rPr>
              <w:t>MARCA O REFERENCIA</w:t>
            </w:r>
          </w:p>
        </w:tc>
        <w:tc>
          <w:tcPr>
            <w:tcW w:w="1418" w:type="dxa"/>
            <w:tcBorders>
              <w:top w:val="single" w:sz="4" w:space="0" w:color="auto"/>
              <w:left w:val="nil"/>
              <w:bottom w:val="nil"/>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b/>
                <w:bCs/>
                <w:lang w:eastAsia="es-CO"/>
              </w:rPr>
            </w:pPr>
            <w:r w:rsidRPr="00B0028B">
              <w:rPr>
                <w:rFonts w:ascii="Arial" w:eastAsia="Times New Roman" w:hAnsi="Arial" w:cs="Arial"/>
                <w:b/>
                <w:bCs/>
                <w:lang w:eastAsia="es-CO"/>
              </w:rPr>
              <w:t xml:space="preserve">CANTIDAD </w:t>
            </w:r>
          </w:p>
        </w:tc>
      </w:tr>
      <w:tr w:rsidR="000873C8" w:rsidRPr="000873C8" w:rsidTr="00846F72">
        <w:trPr>
          <w:trHeight w:val="900"/>
        </w:trPr>
        <w:tc>
          <w:tcPr>
            <w:tcW w:w="14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Escritorios Virtuales</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rsidR="00FD28DC" w:rsidRPr="00B0028B" w:rsidRDefault="00FD28DC" w:rsidP="00846F72">
            <w:pPr>
              <w:spacing w:after="0" w:line="240" w:lineRule="auto"/>
              <w:rPr>
                <w:rFonts w:ascii="Arial" w:eastAsia="Times New Roman" w:hAnsi="Arial" w:cs="Arial"/>
                <w:lang w:val="en-US" w:eastAsia="es-CO"/>
              </w:rPr>
            </w:pPr>
            <w:r w:rsidRPr="00B0028B">
              <w:rPr>
                <w:rFonts w:ascii="Arial" w:eastAsia="Times New Roman" w:hAnsi="Arial" w:cs="Arial"/>
                <w:lang w:val="en-US" w:eastAsia="es-CO"/>
              </w:rPr>
              <w:t xml:space="preserve">VMWare 5.0 View Premier 10 pack. Licenses-Per 10 Pack, VMWare View Deployment, con </w:t>
            </w:r>
            <w:proofErr w:type="spellStart"/>
            <w:r w:rsidRPr="00B0028B">
              <w:rPr>
                <w:rFonts w:ascii="Arial" w:eastAsia="Times New Roman" w:hAnsi="Arial" w:cs="Arial"/>
                <w:lang w:val="en-US" w:eastAsia="es-CO"/>
              </w:rPr>
              <w:t>soporte</w:t>
            </w:r>
            <w:proofErr w:type="spellEnd"/>
            <w:r w:rsidRPr="00B0028B">
              <w:rPr>
                <w:rFonts w:ascii="Arial" w:eastAsia="Times New Roman" w:hAnsi="Arial" w:cs="Arial"/>
                <w:lang w:val="en-US" w:eastAsia="es-CO"/>
              </w:rPr>
              <w:t xml:space="preserve"> a un </w:t>
            </w:r>
            <w:proofErr w:type="spellStart"/>
            <w:r w:rsidRPr="00B0028B">
              <w:rPr>
                <w:rFonts w:ascii="Arial" w:eastAsia="Times New Roman" w:hAnsi="Arial" w:cs="Arial"/>
                <w:lang w:val="en-US" w:eastAsia="es-CO"/>
              </w:rPr>
              <w:t>año</w:t>
            </w:r>
            <w:proofErr w:type="spellEnd"/>
            <w:r w:rsidRPr="00B0028B">
              <w:rPr>
                <w:rFonts w:ascii="Arial" w:eastAsia="Times New Roman" w:hAnsi="Arial" w:cs="Arial"/>
                <w:lang w:val="en-US" w:eastAsia="es-CO"/>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proofErr w:type="spellStart"/>
            <w:r w:rsidRPr="00B0028B">
              <w:rPr>
                <w:rFonts w:ascii="Arial" w:eastAsia="Times New Roman" w:hAnsi="Arial" w:cs="Arial"/>
                <w:lang w:eastAsia="es-CO"/>
              </w:rPr>
              <w:t>VMWare</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10</w:t>
            </w:r>
          </w:p>
        </w:tc>
      </w:tr>
      <w:tr w:rsidR="000873C8" w:rsidRPr="000873C8" w:rsidTr="00846F72">
        <w:trPr>
          <w:trHeight w:val="697"/>
        </w:trPr>
        <w:tc>
          <w:tcPr>
            <w:tcW w:w="1423" w:type="dxa"/>
            <w:vMerge/>
            <w:tcBorders>
              <w:top w:val="single" w:sz="4" w:space="0" w:color="auto"/>
              <w:left w:val="single" w:sz="4" w:space="0" w:color="auto"/>
              <w:bottom w:val="single" w:sz="4" w:space="0" w:color="000000"/>
              <w:right w:val="single" w:sz="4" w:space="0" w:color="auto"/>
            </w:tcBorders>
            <w:vAlign w:val="center"/>
            <w:hideMark/>
          </w:tcPr>
          <w:p w:rsidR="00FD28DC" w:rsidRPr="00B0028B" w:rsidRDefault="00FD28DC" w:rsidP="00846F72">
            <w:pPr>
              <w:spacing w:after="0" w:line="240" w:lineRule="auto"/>
              <w:rPr>
                <w:rFonts w:ascii="Arial" w:eastAsia="Times New Roman" w:hAnsi="Arial" w:cs="Arial"/>
                <w:lang w:eastAsia="es-CO"/>
              </w:rPr>
            </w:pP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rsidR="00FD28DC" w:rsidRPr="00B0028B" w:rsidRDefault="00FD28DC" w:rsidP="00846F72">
            <w:pPr>
              <w:spacing w:after="0" w:line="240" w:lineRule="auto"/>
              <w:rPr>
                <w:rFonts w:ascii="Arial" w:eastAsia="Times New Roman" w:hAnsi="Arial" w:cs="Arial"/>
                <w:lang w:eastAsia="es-CO"/>
              </w:rPr>
            </w:pPr>
            <w:r w:rsidRPr="00B0028B">
              <w:rPr>
                <w:rFonts w:ascii="Arial" w:eastAsia="Times New Roman" w:hAnsi="Arial" w:cs="Arial"/>
                <w:lang w:val="en-US" w:eastAsia="es-CO"/>
              </w:rPr>
              <w:t xml:space="preserve">MS Virtual Desktop Access (VDA). </w:t>
            </w:r>
            <w:r w:rsidRPr="00B0028B">
              <w:rPr>
                <w:rFonts w:ascii="Arial" w:eastAsia="Times New Roman" w:hAnsi="Arial" w:cs="Arial"/>
                <w:lang w:eastAsia="es-CO"/>
              </w:rPr>
              <w:t>Licencias</w:t>
            </w:r>
          </w:p>
        </w:tc>
        <w:tc>
          <w:tcPr>
            <w:tcW w:w="1559" w:type="dxa"/>
            <w:tcBorders>
              <w:top w:val="nil"/>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VDA</w:t>
            </w:r>
          </w:p>
        </w:tc>
        <w:tc>
          <w:tcPr>
            <w:tcW w:w="1418" w:type="dxa"/>
            <w:tcBorders>
              <w:top w:val="nil"/>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100</w:t>
            </w:r>
          </w:p>
        </w:tc>
      </w:tr>
      <w:tr w:rsidR="000873C8" w:rsidRPr="000873C8" w:rsidTr="00846F72">
        <w:trPr>
          <w:trHeight w:val="423"/>
        </w:trPr>
        <w:tc>
          <w:tcPr>
            <w:tcW w:w="1423" w:type="dxa"/>
            <w:vMerge/>
            <w:tcBorders>
              <w:top w:val="single" w:sz="4" w:space="0" w:color="auto"/>
              <w:left w:val="single" w:sz="4" w:space="0" w:color="auto"/>
              <w:bottom w:val="single" w:sz="4" w:space="0" w:color="000000"/>
              <w:right w:val="single" w:sz="4" w:space="0" w:color="auto"/>
            </w:tcBorders>
            <w:vAlign w:val="center"/>
            <w:hideMark/>
          </w:tcPr>
          <w:p w:rsidR="00FD28DC" w:rsidRPr="00B0028B" w:rsidRDefault="00FD28DC" w:rsidP="00846F72">
            <w:pPr>
              <w:spacing w:after="0" w:line="240" w:lineRule="auto"/>
              <w:rPr>
                <w:rFonts w:ascii="Arial" w:eastAsia="Times New Roman" w:hAnsi="Arial" w:cs="Arial"/>
                <w:lang w:eastAsia="es-CO"/>
              </w:rPr>
            </w:pP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rsidR="00FD28DC" w:rsidRPr="00B0028B" w:rsidRDefault="00FD28DC" w:rsidP="00846F72">
            <w:pPr>
              <w:spacing w:after="0" w:line="240" w:lineRule="auto"/>
              <w:rPr>
                <w:rFonts w:ascii="Arial" w:eastAsia="Times New Roman" w:hAnsi="Arial" w:cs="Arial"/>
                <w:lang w:eastAsia="es-CO"/>
              </w:rPr>
            </w:pPr>
            <w:r w:rsidRPr="00B0028B">
              <w:rPr>
                <w:rFonts w:ascii="Arial" w:eastAsia="Times New Roman" w:hAnsi="Arial" w:cs="Arial"/>
                <w:lang w:eastAsia="es-CO"/>
              </w:rPr>
              <w:t>CAL Licencias de Windows</w:t>
            </w:r>
          </w:p>
        </w:tc>
        <w:tc>
          <w:tcPr>
            <w:tcW w:w="1559" w:type="dxa"/>
            <w:tcBorders>
              <w:top w:val="nil"/>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Windows</w:t>
            </w:r>
          </w:p>
        </w:tc>
        <w:tc>
          <w:tcPr>
            <w:tcW w:w="1418" w:type="dxa"/>
            <w:tcBorders>
              <w:top w:val="nil"/>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100</w:t>
            </w:r>
          </w:p>
        </w:tc>
      </w:tr>
      <w:tr w:rsidR="000873C8" w:rsidRPr="000873C8" w:rsidTr="00846F72">
        <w:trPr>
          <w:trHeight w:val="1124"/>
        </w:trPr>
        <w:tc>
          <w:tcPr>
            <w:tcW w:w="1423" w:type="dxa"/>
            <w:vMerge/>
            <w:tcBorders>
              <w:top w:val="single" w:sz="4" w:space="0" w:color="auto"/>
              <w:left w:val="single" w:sz="4" w:space="0" w:color="auto"/>
              <w:bottom w:val="single" w:sz="4" w:space="0" w:color="000000"/>
              <w:right w:val="single" w:sz="4" w:space="0" w:color="auto"/>
            </w:tcBorders>
            <w:vAlign w:val="center"/>
            <w:hideMark/>
          </w:tcPr>
          <w:p w:rsidR="00FD28DC" w:rsidRPr="00B0028B" w:rsidRDefault="00FD28DC" w:rsidP="00846F72">
            <w:pPr>
              <w:spacing w:after="0" w:line="240" w:lineRule="auto"/>
              <w:rPr>
                <w:rFonts w:ascii="Arial" w:eastAsia="Times New Roman" w:hAnsi="Arial" w:cs="Arial"/>
                <w:lang w:eastAsia="es-CO"/>
              </w:rPr>
            </w:pP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rsidR="00FD28DC" w:rsidRPr="00B0028B" w:rsidRDefault="00FD28DC" w:rsidP="00846F72">
            <w:pPr>
              <w:spacing w:after="0" w:line="240" w:lineRule="auto"/>
              <w:rPr>
                <w:rFonts w:ascii="Arial" w:eastAsia="Times New Roman" w:hAnsi="Arial" w:cs="Arial"/>
                <w:lang w:eastAsia="es-CO"/>
              </w:rPr>
            </w:pPr>
            <w:r w:rsidRPr="00B0028B">
              <w:rPr>
                <w:rFonts w:ascii="Arial" w:eastAsia="Times New Roman" w:hAnsi="Arial" w:cs="Arial"/>
                <w:lang w:eastAsia="es-CO"/>
              </w:rPr>
              <w:t xml:space="preserve">V3 </w:t>
            </w:r>
            <w:proofErr w:type="spellStart"/>
            <w:r w:rsidRPr="00B0028B">
              <w:rPr>
                <w:rFonts w:ascii="Arial" w:eastAsia="Times New Roman" w:hAnsi="Arial" w:cs="Arial"/>
                <w:lang w:eastAsia="es-CO"/>
              </w:rPr>
              <w:t>Appliance</w:t>
            </w:r>
            <w:proofErr w:type="spellEnd"/>
            <w:r w:rsidRPr="00B0028B">
              <w:rPr>
                <w:rFonts w:ascii="Arial" w:eastAsia="Times New Roman" w:hAnsi="Arial" w:cs="Arial"/>
                <w:lang w:eastAsia="es-CO"/>
              </w:rPr>
              <w:t xml:space="preserve"> V8, RAM de 72GB, SSD 320GB con 2 CPU de 4 </w:t>
            </w:r>
            <w:proofErr w:type="spellStart"/>
            <w:r w:rsidRPr="00B0028B">
              <w:rPr>
                <w:rFonts w:ascii="Arial" w:eastAsia="Times New Roman" w:hAnsi="Arial" w:cs="Arial"/>
                <w:lang w:eastAsia="es-CO"/>
              </w:rPr>
              <w:t>Cores</w:t>
            </w:r>
            <w:proofErr w:type="spellEnd"/>
            <w:r w:rsidRPr="00B0028B">
              <w:rPr>
                <w:rFonts w:ascii="Arial" w:eastAsia="Times New Roman" w:hAnsi="Arial" w:cs="Arial"/>
                <w:lang w:eastAsia="es-CO"/>
              </w:rPr>
              <w:t>. Con soporte, mantenimiento, Instalación y capacitación.</w:t>
            </w:r>
          </w:p>
        </w:tc>
        <w:tc>
          <w:tcPr>
            <w:tcW w:w="1559" w:type="dxa"/>
            <w:tcBorders>
              <w:top w:val="nil"/>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V3</w:t>
            </w:r>
          </w:p>
        </w:tc>
        <w:tc>
          <w:tcPr>
            <w:tcW w:w="1418" w:type="dxa"/>
            <w:tcBorders>
              <w:top w:val="nil"/>
              <w:left w:val="nil"/>
              <w:bottom w:val="single" w:sz="4" w:space="0" w:color="auto"/>
              <w:right w:val="single" w:sz="4" w:space="0" w:color="auto"/>
            </w:tcBorders>
            <w:shd w:val="clear" w:color="000000" w:fill="FFFFFF"/>
            <w:vAlign w:val="center"/>
            <w:hideMark/>
          </w:tcPr>
          <w:p w:rsidR="00FD28DC" w:rsidRPr="00B0028B" w:rsidRDefault="00FD28DC" w:rsidP="00846F72">
            <w:pPr>
              <w:spacing w:after="0" w:line="240" w:lineRule="auto"/>
              <w:jc w:val="center"/>
              <w:rPr>
                <w:rFonts w:ascii="Arial" w:eastAsia="Times New Roman" w:hAnsi="Arial" w:cs="Arial"/>
                <w:lang w:eastAsia="es-CO"/>
              </w:rPr>
            </w:pPr>
            <w:r w:rsidRPr="00B0028B">
              <w:rPr>
                <w:rFonts w:ascii="Arial" w:eastAsia="Times New Roman" w:hAnsi="Arial" w:cs="Arial"/>
                <w:lang w:eastAsia="es-CO"/>
              </w:rPr>
              <w:t>2</w:t>
            </w:r>
          </w:p>
        </w:tc>
      </w:tr>
    </w:tbl>
    <w:p w:rsidR="00FD28DC" w:rsidRPr="000873C8" w:rsidRDefault="00FD28DC" w:rsidP="00FD28DC">
      <w:pPr>
        <w:shd w:val="clear" w:color="auto" w:fill="FFFFFF"/>
        <w:spacing w:line="240" w:lineRule="auto"/>
        <w:jc w:val="both"/>
        <w:rPr>
          <w:rFonts w:ascii="Arial" w:hAnsi="Arial" w:cs="Arial"/>
        </w:rPr>
      </w:pPr>
    </w:p>
    <w:p w:rsidR="00FD28DC" w:rsidRPr="000873C8" w:rsidRDefault="00FD28DC" w:rsidP="0004789B">
      <w:pPr>
        <w:shd w:val="clear" w:color="auto" w:fill="FFFFFF"/>
        <w:spacing w:after="0" w:line="240" w:lineRule="auto"/>
        <w:jc w:val="both"/>
        <w:rPr>
          <w:rFonts w:ascii="Arial" w:eastAsia="Times New Roman" w:hAnsi="Arial" w:cs="Arial"/>
        </w:rPr>
      </w:pPr>
    </w:p>
    <w:p w:rsidR="004846A5" w:rsidRPr="000873C8" w:rsidRDefault="00FD28DC" w:rsidP="004846A5">
      <w:pPr>
        <w:pStyle w:val="Prrafodelista"/>
        <w:numPr>
          <w:ilvl w:val="0"/>
          <w:numId w:val="22"/>
        </w:numPr>
        <w:shd w:val="clear" w:color="auto" w:fill="FFFFFF"/>
        <w:spacing w:line="240" w:lineRule="auto"/>
        <w:jc w:val="both"/>
        <w:rPr>
          <w:rFonts w:cs="Arial"/>
          <w:color w:val="auto"/>
          <w:sz w:val="22"/>
          <w:szCs w:val="22"/>
        </w:rPr>
      </w:pPr>
      <w:r w:rsidRPr="000873C8">
        <w:rPr>
          <w:rFonts w:cs="Arial"/>
          <w:color w:val="auto"/>
          <w:sz w:val="22"/>
          <w:szCs w:val="22"/>
        </w:rPr>
        <w:t>Se modifica el numeral 1.5 Condiciones Generales, quedando las condiciones de obligatorio cumplimiento para participar en la Licitación de la siguiente manera:</w:t>
      </w:r>
    </w:p>
    <w:p w:rsidR="004846A5" w:rsidRPr="000873C8" w:rsidRDefault="004846A5" w:rsidP="004846A5">
      <w:pPr>
        <w:ind w:left="360"/>
        <w:jc w:val="both"/>
        <w:rPr>
          <w:rFonts w:ascii="Arial" w:hAnsi="Arial" w:cs="Arial"/>
          <w:b/>
        </w:rPr>
      </w:pPr>
    </w:p>
    <w:p w:rsidR="004846A5" w:rsidRPr="000873C8" w:rsidRDefault="004846A5" w:rsidP="004846A5">
      <w:pPr>
        <w:pStyle w:val="Ttulo3"/>
        <w:numPr>
          <w:ilvl w:val="2"/>
          <w:numId w:val="23"/>
        </w:numPr>
        <w:jc w:val="both"/>
        <w:rPr>
          <w:b/>
          <w:sz w:val="22"/>
          <w:szCs w:val="22"/>
        </w:rPr>
      </w:pPr>
      <w:bookmarkStart w:id="0" w:name="_Toc359429604"/>
      <w:r w:rsidRPr="000873C8">
        <w:rPr>
          <w:b/>
          <w:sz w:val="22"/>
          <w:szCs w:val="22"/>
        </w:rPr>
        <w:t>De obligatorio cumplimiento para la presentación de la oferta:</w:t>
      </w:r>
      <w:bookmarkEnd w:id="0"/>
    </w:p>
    <w:p w:rsidR="004846A5" w:rsidRPr="000873C8" w:rsidRDefault="004846A5" w:rsidP="004846A5">
      <w:pPr>
        <w:rPr>
          <w:rFonts w:ascii="Arial" w:hAnsi="Arial" w:cs="Arial"/>
        </w:rPr>
      </w:pPr>
    </w:p>
    <w:p w:rsidR="004846A5" w:rsidRPr="000873C8" w:rsidRDefault="004846A5" w:rsidP="004846A5">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El Proveedor debe presentar la Oferta Económica en el Anexo No 2. </w:t>
      </w:r>
      <w:r w:rsidRPr="000873C8">
        <w:rPr>
          <w:rFonts w:ascii="Arial" w:hAnsi="Arial" w:cs="Arial"/>
          <w:b/>
        </w:rPr>
        <w:t xml:space="preserve">Insubsanable. </w:t>
      </w:r>
      <w:r w:rsidRPr="000873C8">
        <w:rPr>
          <w:rFonts w:ascii="Arial" w:hAnsi="Arial" w:cs="Arial"/>
        </w:rPr>
        <w:t xml:space="preserve">Además esta misma información debe entregarla en una USB anexa a los documentos Técnicos según </w:t>
      </w:r>
      <w:proofErr w:type="spellStart"/>
      <w:r w:rsidRPr="000873C8">
        <w:rPr>
          <w:rFonts w:ascii="Arial" w:hAnsi="Arial" w:cs="Arial"/>
        </w:rPr>
        <w:t>subítem</w:t>
      </w:r>
      <w:proofErr w:type="spellEnd"/>
      <w:r w:rsidRPr="000873C8">
        <w:rPr>
          <w:rFonts w:ascii="Arial" w:hAnsi="Arial" w:cs="Arial"/>
        </w:rPr>
        <w:t xml:space="preserve"> 2.1.3.2. </w:t>
      </w:r>
      <w:r w:rsidRPr="000873C8">
        <w:rPr>
          <w:rFonts w:ascii="Arial" w:hAnsi="Arial" w:cs="Arial"/>
          <w:b/>
        </w:rPr>
        <w:t>Insubsanable.</w:t>
      </w:r>
    </w:p>
    <w:p w:rsidR="004846A5" w:rsidRPr="000873C8" w:rsidRDefault="004846A5" w:rsidP="004846A5">
      <w:pPr>
        <w:ind w:left="567"/>
        <w:jc w:val="both"/>
        <w:rPr>
          <w:rFonts w:ascii="Arial" w:hAnsi="Arial" w:cs="Arial"/>
        </w:rPr>
      </w:pPr>
    </w:p>
    <w:p w:rsidR="004846A5" w:rsidRPr="000873C8" w:rsidRDefault="004846A5" w:rsidP="004846A5">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El proveedor debe especificar el tiempo de entrega por cada elemento.  Estos plazos serán de estricto cumplimiento por parte del Proveedor. </w:t>
      </w:r>
    </w:p>
    <w:p w:rsidR="004846A5" w:rsidRPr="000873C8" w:rsidRDefault="004846A5" w:rsidP="004846A5">
      <w:pPr>
        <w:ind w:left="567"/>
        <w:jc w:val="both"/>
        <w:rPr>
          <w:rFonts w:ascii="Arial" w:hAnsi="Arial" w:cs="Arial"/>
        </w:rPr>
      </w:pPr>
    </w:p>
    <w:p w:rsidR="006D6359" w:rsidRDefault="004846A5" w:rsidP="006D6359">
      <w:pPr>
        <w:numPr>
          <w:ilvl w:val="0"/>
          <w:numId w:val="15"/>
        </w:numPr>
        <w:suppressAutoHyphens/>
        <w:spacing w:after="0" w:line="240" w:lineRule="auto"/>
        <w:ind w:left="567" w:hanging="567"/>
        <w:jc w:val="both"/>
        <w:rPr>
          <w:rFonts w:ascii="Arial" w:hAnsi="Arial" w:cs="Arial"/>
        </w:rPr>
      </w:pPr>
      <w:r w:rsidRPr="006D6359">
        <w:rPr>
          <w:rFonts w:ascii="Arial" w:hAnsi="Arial" w:cs="Arial"/>
        </w:rPr>
        <w:lastRenderedPageBreak/>
        <w:t>Los precios ofrecidos en la licitación deberán ser en dólares americanos, indicar el valor unitario IVA incluido.</w:t>
      </w:r>
    </w:p>
    <w:p w:rsidR="004846A5" w:rsidRPr="006D6359" w:rsidRDefault="004846A5" w:rsidP="006D6359">
      <w:pPr>
        <w:suppressAutoHyphens/>
        <w:spacing w:after="0" w:line="240" w:lineRule="auto"/>
        <w:jc w:val="both"/>
        <w:rPr>
          <w:rFonts w:ascii="Arial" w:hAnsi="Arial" w:cs="Arial"/>
        </w:rPr>
      </w:pPr>
      <w:r w:rsidRPr="006D6359">
        <w:rPr>
          <w:rFonts w:ascii="Arial" w:hAnsi="Arial" w:cs="Arial"/>
        </w:rPr>
        <w:t xml:space="preserve"> </w:t>
      </w:r>
    </w:p>
    <w:p w:rsidR="004846A5" w:rsidRPr="000873C8" w:rsidRDefault="004846A5" w:rsidP="006D6359">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Para el pago se procederá de la siguiente manera: el proveedor deberá facturar en pesos, liquidado el dólar ofrecido en la licitación a la TRM del día de facturación. </w:t>
      </w:r>
    </w:p>
    <w:p w:rsidR="004846A5" w:rsidRPr="000873C8" w:rsidRDefault="004846A5" w:rsidP="006D6359">
      <w:pPr>
        <w:spacing w:line="240" w:lineRule="auto"/>
        <w:jc w:val="both"/>
        <w:rPr>
          <w:rFonts w:ascii="Arial" w:hAnsi="Arial" w:cs="Arial"/>
        </w:rPr>
      </w:pPr>
    </w:p>
    <w:p w:rsidR="004846A5" w:rsidRPr="000873C8" w:rsidRDefault="004846A5" w:rsidP="006D6359">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La garantía de los equipos y accesorios comenzará una vez se reciban a satisfacción en el Almacén General de la Universidad. </w:t>
      </w:r>
    </w:p>
    <w:p w:rsidR="004846A5" w:rsidRPr="000873C8" w:rsidRDefault="004846A5" w:rsidP="006D6359">
      <w:pPr>
        <w:pStyle w:val="Prrafodelista"/>
        <w:spacing w:line="240" w:lineRule="auto"/>
        <w:rPr>
          <w:rFonts w:cs="Arial"/>
          <w:color w:val="auto"/>
          <w:sz w:val="22"/>
          <w:szCs w:val="22"/>
        </w:rPr>
      </w:pPr>
    </w:p>
    <w:p w:rsidR="004846A5" w:rsidRPr="000873C8" w:rsidRDefault="004846A5" w:rsidP="006D6359">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El proveedor debe cotizar ítem completo, puede participar en un ítem o en varios ítems, siempre y cuando cotice el ítem completo, cumpliendo con todas las especificaciones técnicas solicitadas en el pliego. </w:t>
      </w:r>
    </w:p>
    <w:p w:rsidR="004846A5" w:rsidRPr="000873C8" w:rsidRDefault="004846A5" w:rsidP="006D6359">
      <w:pPr>
        <w:spacing w:line="240" w:lineRule="auto"/>
        <w:jc w:val="both"/>
        <w:rPr>
          <w:rFonts w:ascii="Arial" w:hAnsi="Arial" w:cs="Arial"/>
        </w:rPr>
      </w:pPr>
    </w:p>
    <w:p w:rsidR="004846A5" w:rsidRPr="000873C8" w:rsidRDefault="004846A5" w:rsidP="006D6359">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En la oferta el proveedor debe especificar la garantía para cada uno de los </w:t>
      </w:r>
      <w:proofErr w:type="spellStart"/>
      <w:r w:rsidRPr="000873C8">
        <w:rPr>
          <w:rFonts w:ascii="Arial" w:hAnsi="Arial" w:cs="Arial"/>
        </w:rPr>
        <w:t>subítems</w:t>
      </w:r>
      <w:proofErr w:type="spellEnd"/>
      <w:r w:rsidRPr="000873C8">
        <w:rPr>
          <w:rFonts w:ascii="Arial" w:hAnsi="Arial" w:cs="Arial"/>
        </w:rPr>
        <w:t xml:space="preserve">. </w:t>
      </w:r>
    </w:p>
    <w:p w:rsidR="004846A5" w:rsidRPr="000873C8" w:rsidRDefault="004846A5" w:rsidP="006D6359">
      <w:pPr>
        <w:spacing w:line="240" w:lineRule="auto"/>
        <w:jc w:val="both"/>
        <w:rPr>
          <w:rFonts w:ascii="Arial" w:hAnsi="Arial" w:cs="Arial"/>
        </w:rPr>
      </w:pPr>
    </w:p>
    <w:p w:rsidR="004846A5" w:rsidRPr="000873C8" w:rsidRDefault="004846A5" w:rsidP="006D6359">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La oferta que presenta en forma digital deberá entregarla exactamente como está el Anexo, sin ocultar, ni cortar, ni modificar las filas y columnas del Anexo. </w:t>
      </w:r>
      <w:r w:rsidRPr="000873C8">
        <w:rPr>
          <w:rFonts w:ascii="Arial" w:hAnsi="Arial" w:cs="Arial"/>
          <w:b/>
        </w:rPr>
        <w:t>Insubsanable.</w:t>
      </w:r>
    </w:p>
    <w:p w:rsidR="004846A5" w:rsidRPr="000873C8" w:rsidRDefault="004846A5" w:rsidP="006D6359">
      <w:pPr>
        <w:spacing w:line="240" w:lineRule="auto"/>
        <w:ind w:left="567"/>
        <w:jc w:val="both"/>
        <w:rPr>
          <w:rFonts w:ascii="Arial" w:hAnsi="Arial" w:cs="Arial"/>
        </w:rPr>
      </w:pPr>
    </w:p>
    <w:p w:rsidR="004846A5" w:rsidRPr="000873C8" w:rsidRDefault="004846A5" w:rsidP="006D6359">
      <w:pPr>
        <w:numPr>
          <w:ilvl w:val="0"/>
          <w:numId w:val="15"/>
        </w:numPr>
        <w:suppressAutoHyphens/>
        <w:spacing w:after="0" w:line="240" w:lineRule="auto"/>
        <w:ind w:left="567" w:hanging="567"/>
        <w:jc w:val="both"/>
        <w:rPr>
          <w:rFonts w:ascii="Arial" w:eastAsia="Batang" w:hAnsi="Arial" w:cs="Arial"/>
        </w:rPr>
      </w:pPr>
      <w:r w:rsidRPr="000873C8">
        <w:rPr>
          <w:rFonts w:ascii="Arial" w:hAnsi="Arial" w:cs="Arial"/>
        </w:rPr>
        <w:t>Los errores de ortografía en la marca podrán ser subsanados, previa verificación del comité técnico. En caso de fusión de dos o más marcas el proveedor debe sustentar.</w:t>
      </w:r>
    </w:p>
    <w:p w:rsidR="004846A5" w:rsidRPr="000873C8" w:rsidRDefault="004846A5" w:rsidP="00FD28DC">
      <w:pPr>
        <w:pStyle w:val="Prrafodelista"/>
        <w:shd w:val="clear" w:color="auto" w:fill="FFFFFF"/>
        <w:spacing w:line="240" w:lineRule="auto"/>
        <w:jc w:val="both"/>
        <w:rPr>
          <w:rFonts w:cs="Arial"/>
          <w:color w:val="auto"/>
          <w:sz w:val="22"/>
          <w:szCs w:val="22"/>
          <w:lang w:val="es-CO"/>
        </w:rPr>
      </w:pPr>
    </w:p>
    <w:p w:rsidR="004846A5" w:rsidRPr="000873C8" w:rsidRDefault="004846A5" w:rsidP="00FD28DC">
      <w:pPr>
        <w:pStyle w:val="Prrafodelista"/>
        <w:shd w:val="clear" w:color="auto" w:fill="FFFFFF"/>
        <w:spacing w:line="240" w:lineRule="auto"/>
        <w:jc w:val="both"/>
        <w:rPr>
          <w:rFonts w:cs="Arial"/>
          <w:color w:val="auto"/>
          <w:sz w:val="22"/>
          <w:szCs w:val="22"/>
        </w:rPr>
      </w:pPr>
    </w:p>
    <w:p w:rsidR="004846A5" w:rsidRPr="000873C8" w:rsidRDefault="004846A5" w:rsidP="00FD28DC">
      <w:pPr>
        <w:pStyle w:val="Prrafodelista"/>
        <w:shd w:val="clear" w:color="auto" w:fill="FFFFFF"/>
        <w:spacing w:line="240" w:lineRule="auto"/>
        <w:jc w:val="both"/>
        <w:rPr>
          <w:rFonts w:cs="Arial"/>
          <w:color w:val="auto"/>
          <w:sz w:val="22"/>
          <w:szCs w:val="22"/>
        </w:rPr>
      </w:pPr>
    </w:p>
    <w:p w:rsidR="00FD28DC" w:rsidRPr="000873C8" w:rsidRDefault="00FD28DC" w:rsidP="00FD28DC">
      <w:pPr>
        <w:jc w:val="both"/>
        <w:rPr>
          <w:rFonts w:ascii="Arial" w:hAnsi="Arial" w:cs="Arial"/>
        </w:rPr>
      </w:pPr>
      <w:r w:rsidRPr="000873C8">
        <w:rPr>
          <w:rFonts w:ascii="Arial" w:hAnsi="Arial" w:cs="Arial"/>
        </w:rPr>
        <w:t>ÍTEM 1: EQUIPOS DE PROTECCIÓN</w:t>
      </w:r>
    </w:p>
    <w:p w:rsidR="00FD28DC" w:rsidRPr="000873C8" w:rsidRDefault="00FD28DC" w:rsidP="00FD28DC">
      <w:pPr>
        <w:widowControl w:val="0"/>
        <w:numPr>
          <w:ilvl w:val="0"/>
          <w:numId w:val="17"/>
        </w:numPr>
        <w:suppressAutoHyphens/>
        <w:spacing w:after="0" w:line="240" w:lineRule="auto"/>
        <w:jc w:val="both"/>
        <w:rPr>
          <w:rFonts w:ascii="Arial" w:hAnsi="Arial" w:cs="Arial"/>
        </w:rPr>
      </w:pPr>
      <w:r w:rsidRPr="000873C8">
        <w:rPr>
          <w:rFonts w:ascii="Arial" w:hAnsi="Arial" w:cs="Arial"/>
        </w:rPr>
        <w:t xml:space="preserve">El proveedor debe contar con un centro de servicio autorizado por APC ubicado en el Eje Cafetero confirmando dicha ubicación con el certificado de la Cámara de Comercio. </w:t>
      </w:r>
    </w:p>
    <w:p w:rsidR="00FD28DC" w:rsidRPr="000873C8" w:rsidRDefault="00FD28DC" w:rsidP="00FD28DC">
      <w:pPr>
        <w:widowControl w:val="0"/>
        <w:numPr>
          <w:ilvl w:val="0"/>
          <w:numId w:val="17"/>
        </w:numPr>
        <w:suppressAutoHyphens/>
        <w:spacing w:after="0" w:line="240" w:lineRule="auto"/>
        <w:jc w:val="both"/>
        <w:rPr>
          <w:rFonts w:ascii="Arial" w:hAnsi="Arial" w:cs="Arial"/>
        </w:rPr>
      </w:pPr>
      <w:r w:rsidRPr="000873C8">
        <w:rPr>
          <w:rFonts w:ascii="Arial" w:hAnsi="Arial" w:cs="Arial"/>
        </w:rPr>
        <w:t xml:space="preserve">El proveedor debe anexar a la oferta documento firmado por el Representante Legal en el caso de salir favorecido con el ÍTEM, donde la empresa se está comprometiendo a cumplir con  la prestación del servicio de soporte mediante un Ingeniero capacitado en sistemas de aires de precisión </w:t>
      </w:r>
      <w:proofErr w:type="spellStart"/>
      <w:r w:rsidRPr="000873C8">
        <w:rPr>
          <w:rFonts w:ascii="Arial" w:hAnsi="Arial" w:cs="Arial"/>
        </w:rPr>
        <w:t>Inrow</w:t>
      </w:r>
      <w:proofErr w:type="spellEnd"/>
      <w:r w:rsidRPr="000873C8">
        <w:rPr>
          <w:rFonts w:ascii="Arial" w:hAnsi="Arial" w:cs="Arial"/>
        </w:rPr>
        <w:t xml:space="preserve">. </w:t>
      </w:r>
    </w:p>
    <w:p w:rsidR="00241409" w:rsidRPr="000873C8" w:rsidRDefault="00241409" w:rsidP="00241409">
      <w:pPr>
        <w:widowControl w:val="0"/>
        <w:numPr>
          <w:ilvl w:val="0"/>
          <w:numId w:val="17"/>
        </w:numPr>
        <w:suppressAutoHyphens/>
        <w:spacing w:after="0" w:line="240" w:lineRule="auto"/>
        <w:jc w:val="both"/>
        <w:rPr>
          <w:rFonts w:ascii="Arial" w:hAnsi="Arial" w:cs="Arial"/>
        </w:rPr>
      </w:pPr>
      <w:r w:rsidRPr="000873C8">
        <w:rPr>
          <w:rFonts w:ascii="Arial" w:hAnsi="Arial" w:cs="Arial"/>
        </w:rPr>
        <w:t>El proveedor debe incluir dentro del valor de la oferta s</w:t>
      </w:r>
      <w:r w:rsidRPr="000873C8">
        <w:rPr>
          <w:rFonts w:ascii="Arial" w:hAnsi="Arial" w:cs="Arial"/>
        </w:rPr>
        <w:t>ervicio de soporte y garantía por tres (3) años.</w:t>
      </w:r>
    </w:p>
    <w:p w:rsidR="00241409" w:rsidRPr="000873C8" w:rsidRDefault="00241409" w:rsidP="00241409">
      <w:pPr>
        <w:widowControl w:val="0"/>
        <w:suppressAutoHyphens/>
        <w:spacing w:after="0" w:line="240" w:lineRule="auto"/>
        <w:jc w:val="both"/>
        <w:rPr>
          <w:rFonts w:ascii="Arial" w:hAnsi="Arial" w:cs="Arial"/>
        </w:rPr>
      </w:pPr>
    </w:p>
    <w:p w:rsidR="00241409" w:rsidRDefault="00241409" w:rsidP="00241409">
      <w:pPr>
        <w:ind w:left="567" w:hanging="567"/>
        <w:jc w:val="both"/>
        <w:rPr>
          <w:rFonts w:ascii="Arial" w:hAnsi="Arial" w:cs="Arial"/>
        </w:rPr>
      </w:pPr>
    </w:p>
    <w:p w:rsidR="006D6359" w:rsidRPr="000873C8" w:rsidRDefault="006D6359" w:rsidP="00241409">
      <w:pPr>
        <w:ind w:left="567" w:hanging="567"/>
        <w:jc w:val="both"/>
        <w:rPr>
          <w:rFonts w:ascii="Arial" w:hAnsi="Arial" w:cs="Arial"/>
        </w:rPr>
      </w:pPr>
    </w:p>
    <w:p w:rsidR="00241409" w:rsidRPr="000873C8" w:rsidRDefault="00241409" w:rsidP="00241409">
      <w:pPr>
        <w:ind w:left="567" w:hanging="567"/>
        <w:jc w:val="both"/>
        <w:rPr>
          <w:rFonts w:ascii="Arial" w:hAnsi="Arial" w:cs="Arial"/>
        </w:rPr>
      </w:pPr>
      <w:r w:rsidRPr="000873C8">
        <w:rPr>
          <w:rFonts w:ascii="Arial" w:hAnsi="Arial" w:cs="Arial"/>
        </w:rPr>
        <w:lastRenderedPageBreak/>
        <w:t>ÍTEM 2: IPS SISTEMA DE PREVENCION CONTRA INTRUSOS</w:t>
      </w:r>
    </w:p>
    <w:p w:rsidR="00241409" w:rsidRPr="000873C8" w:rsidRDefault="00241409" w:rsidP="00241409">
      <w:pPr>
        <w:widowControl w:val="0"/>
        <w:numPr>
          <w:ilvl w:val="0"/>
          <w:numId w:val="18"/>
        </w:numPr>
        <w:suppressAutoHyphens/>
        <w:spacing w:after="0" w:line="240" w:lineRule="auto"/>
        <w:jc w:val="both"/>
        <w:rPr>
          <w:rFonts w:ascii="Arial" w:hAnsi="Arial" w:cs="Arial"/>
        </w:rPr>
      </w:pPr>
      <w:r w:rsidRPr="000873C8">
        <w:rPr>
          <w:rFonts w:ascii="Arial" w:hAnsi="Arial" w:cs="Arial"/>
        </w:rPr>
        <w:t xml:space="preserve">El proveedor debe ser distribuidor </w:t>
      </w:r>
      <w:r w:rsidRPr="000873C8">
        <w:rPr>
          <w:rFonts w:ascii="Arial" w:hAnsi="Arial" w:cs="Arial"/>
        </w:rPr>
        <w:t>autorizado por</w:t>
      </w:r>
      <w:r w:rsidRPr="000873C8">
        <w:rPr>
          <w:rFonts w:ascii="Arial" w:hAnsi="Arial" w:cs="Arial"/>
        </w:rPr>
        <w:t xml:space="preserve"> </w:t>
      </w:r>
      <w:r w:rsidRPr="000873C8">
        <w:rPr>
          <w:rFonts w:ascii="Arial" w:hAnsi="Arial" w:cs="Arial"/>
        </w:rPr>
        <w:t xml:space="preserve">el </w:t>
      </w:r>
      <w:r w:rsidRPr="000873C8">
        <w:rPr>
          <w:rFonts w:ascii="Arial" w:hAnsi="Arial" w:cs="Arial"/>
        </w:rPr>
        <w:t>fabricante.</w:t>
      </w:r>
      <w:r w:rsidRPr="000873C8">
        <w:rPr>
          <w:rFonts w:ascii="Arial" w:hAnsi="Arial" w:cs="Arial"/>
        </w:rPr>
        <w:t xml:space="preserve"> Deberá anexar carta del fabricante donde se especifique la autorización.</w:t>
      </w:r>
    </w:p>
    <w:p w:rsidR="00241409" w:rsidRPr="000873C8" w:rsidRDefault="00241409" w:rsidP="00241409">
      <w:pPr>
        <w:widowControl w:val="0"/>
        <w:suppressAutoHyphens/>
        <w:spacing w:after="0" w:line="240" w:lineRule="auto"/>
        <w:ind w:left="720"/>
        <w:jc w:val="both"/>
        <w:rPr>
          <w:rFonts w:ascii="Arial" w:hAnsi="Arial" w:cs="Arial"/>
        </w:rPr>
      </w:pPr>
    </w:p>
    <w:p w:rsidR="00241409" w:rsidRPr="000873C8" w:rsidRDefault="00241409" w:rsidP="00241409">
      <w:pPr>
        <w:widowControl w:val="0"/>
        <w:numPr>
          <w:ilvl w:val="0"/>
          <w:numId w:val="18"/>
        </w:numPr>
        <w:suppressAutoHyphens/>
        <w:spacing w:after="0" w:line="240" w:lineRule="auto"/>
        <w:jc w:val="both"/>
        <w:rPr>
          <w:rFonts w:ascii="Arial" w:hAnsi="Arial" w:cs="Arial"/>
        </w:rPr>
      </w:pPr>
      <w:r w:rsidRPr="000873C8">
        <w:rPr>
          <w:rFonts w:ascii="Arial" w:hAnsi="Arial" w:cs="Arial"/>
        </w:rPr>
        <w:t>El proveedor debe anexar a la oferta documento firmado por el Representante Legal en el caso de salir favorecido con el ÍTEM, donde la empresa se está comprometiendo a cumplir con  la prestación del servicio de</w:t>
      </w:r>
      <w:r w:rsidRPr="000873C8">
        <w:rPr>
          <w:rFonts w:ascii="Arial" w:hAnsi="Arial" w:cs="Arial"/>
        </w:rPr>
        <w:t xml:space="preserve">  instalación por </w:t>
      </w:r>
      <w:r w:rsidRPr="000873C8">
        <w:rPr>
          <w:rFonts w:ascii="Arial" w:hAnsi="Arial" w:cs="Arial"/>
        </w:rPr>
        <w:t xml:space="preserve"> ingeniero(s) certificado(s) en HP </w:t>
      </w:r>
      <w:proofErr w:type="spellStart"/>
      <w:r w:rsidRPr="000873C8">
        <w:rPr>
          <w:rFonts w:ascii="Arial" w:hAnsi="Arial" w:cs="Arial"/>
        </w:rPr>
        <w:t>TippingPoint</w:t>
      </w:r>
      <w:proofErr w:type="spellEnd"/>
      <w:r w:rsidRPr="000873C8">
        <w:rPr>
          <w:rFonts w:ascii="Arial" w:hAnsi="Arial" w:cs="Arial"/>
        </w:rPr>
        <w:t xml:space="preserve"> IPS ASE </w:t>
      </w:r>
      <w:r w:rsidRPr="000873C8">
        <w:rPr>
          <w:rFonts w:ascii="Arial" w:hAnsi="Arial" w:cs="Arial"/>
        </w:rPr>
        <w:t>Security.</w:t>
      </w:r>
    </w:p>
    <w:p w:rsidR="00FD28DC" w:rsidRPr="000873C8" w:rsidRDefault="00FD28DC" w:rsidP="00FD28DC">
      <w:pPr>
        <w:jc w:val="both"/>
        <w:rPr>
          <w:rFonts w:ascii="Arial" w:hAnsi="Arial" w:cs="Arial"/>
        </w:rPr>
      </w:pPr>
    </w:p>
    <w:p w:rsidR="00241409" w:rsidRPr="000873C8" w:rsidRDefault="00241409" w:rsidP="00241409">
      <w:pPr>
        <w:jc w:val="both"/>
        <w:rPr>
          <w:rFonts w:ascii="Arial" w:hAnsi="Arial" w:cs="Arial"/>
        </w:rPr>
      </w:pPr>
      <w:r w:rsidRPr="000873C8">
        <w:rPr>
          <w:rFonts w:ascii="Arial" w:hAnsi="Arial" w:cs="Arial"/>
        </w:rPr>
        <w:t>ÍTEM 3: SWITCHES</w:t>
      </w:r>
    </w:p>
    <w:p w:rsidR="00241409" w:rsidRPr="000873C8" w:rsidRDefault="00241409" w:rsidP="00241409">
      <w:pPr>
        <w:pStyle w:val="Prrafodelista"/>
        <w:numPr>
          <w:ilvl w:val="0"/>
          <w:numId w:val="17"/>
        </w:numPr>
        <w:rPr>
          <w:rFonts w:eastAsia="Calibri" w:cs="Arial"/>
          <w:color w:val="auto"/>
          <w:sz w:val="22"/>
          <w:szCs w:val="22"/>
          <w:lang w:val="es-CO" w:eastAsia="en-US"/>
        </w:rPr>
      </w:pPr>
      <w:r w:rsidRPr="000873C8">
        <w:rPr>
          <w:rFonts w:eastAsia="Calibri" w:cs="Arial"/>
          <w:color w:val="auto"/>
          <w:sz w:val="22"/>
          <w:szCs w:val="22"/>
          <w:lang w:val="es-CO" w:eastAsia="en-US"/>
        </w:rPr>
        <w:t>El proveedor debe ser distribuidor autorizado por el fabricante. Deberá anexar carta del fabricante donde se especifique la autorización.</w:t>
      </w:r>
    </w:p>
    <w:p w:rsidR="00241409" w:rsidRPr="000873C8" w:rsidRDefault="00241409" w:rsidP="00241409">
      <w:pPr>
        <w:rPr>
          <w:rFonts w:ascii="Arial" w:hAnsi="Arial" w:cs="Arial"/>
        </w:rPr>
      </w:pPr>
    </w:p>
    <w:p w:rsidR="00241409" w:rsidRPr="000873C8" w:rsidRDefault="00241409" w:rsidP="00241409">
      <w:pPr>
        <w:jc w:val="both"/>
        <w:rPr>
          <w:rFonts w:ascii="Arial" w:hAnsi="Arial" w:cs="Arial"/>
        </w:rPr>
      </w:pPr>
      <w:r w:rsidRPr="000873C8">
        <w:rPr>
          <w:rFonts w:ascii="Arial" w:hAnsi="Arial" w:cs="Arial"/>
        </w:rPr>
        <w:t>ÍTEM 4: ROUTER</w:t>
      </w:r>
    </w:p>
    <w:p w:rsidR="00241409" w:rsidRPr="000873C8" w:rsidRDefault="00241409" w:rsidP="00241409">
      <w:pPr>
        <w:pStyle w:val="Prrafodelista"/>
        <w:numPr>
          <w:ilvl w:val="0"/>
          <w:numId w:val="17"/>
        </w:numPr>
        <w:rPr>
          <w:rFonts w:eastAsia="Calibri" w:cs="Arial"/>
          <w:color w:val="auto"/>
          <w:sz w:val="22"/>
          <w:szCs w:val="22"/>
          <w:lang w:val="es-CO" w:eastAsia="en-US"/>
        </w:rPr>
      </w:pPr>
      <w:r w:rsidRPr="000873C8">
        <w:rPr>
          <w:rFonts w:eastAsia="Calibri" w:cs="Arial"/>
          <w:color w:val="auto"/>
          <w:sz w:val="22"/>
          <w:szCs w:val="22"/>
          <w:lang w:val="es-CO" w:eastAsia="en-US"/>
        </w:rPr>
        <w:t>El proveedor debe ser distribuidor autorizado por el fabricante. Deberá anexar carta del fabricante donde se especifique la autorización.</w:t>
      </w:r>
    </w:p>
    <w:p w:rsidR="00241409" w:rsidRPr="000873C8" w:rsidRDefault="00786572" w:rsidP="00241409">
      <w:pPr>
        <w:widowControl w:val="0"/>
        <w:numPr>
          <w:ilvl w:val="0"/>
          <w:numId w:val="17"/>
        </w:numPr>
        <w:tabs>
          <w:tab w:val="num" w:pos="360"/>
        </w:tabs>
        <w:suppressAutoHyphens/>
        <w:spacing w:after="0" w:line="240" w:lineRule="auto"/>
        <w:jc w:val="both"/>
        <w:rPr>
          <w:rFonts w:ascii="Arial" w:hAnsi="Arial" w:cs="Arial"/>
        </w:rPr>
      </w:pPr>
      <w:r w:rsidRPr="000873C8">
        <w:rPr>
          <w:rFonts w:ascii="Arial" w:hAnsi="Arial" w:cs="Arial"/>
        </w:rPr>
        <w:t xml:space="preserve">El proveedor debe anexar a la oferta documento firmado por el Representante Legal en el caso de salir favorecido con el ÍTEM, donde la empresa se está comprometiendo a cumplir con  la prestación del servicio de soporte </w:t>
      </w:r>
      <w:r w:rsidR="00241409" w:rsidRPr="000873C8">
        <w:rPr>
          <w:rFonts w:ascii="Arial" w:hAnsi="Arial" w:cs="Arial"/>
        </w:rPr>
        <w:t xml:space="preserve">la hará por intermedio de un Ingeniero con certificación vigente de CISCO. </w:t>
      </w:r>
    </w:p>
    <w:p w:rsidR="00786572" w:rsidRPr="000873C8" w:rsidRDefault="00786572" w:rsidP="00786572">
      <w:pPr>
        <w:widowControl w:val="0"/>
        <w:suppressAutoHyphens/>
        <w:spacing w:after="0" w:line="240" w:lineRule="auto"/>
        <w:jc w:val="both"/>
        <w:rPr>
          <w:rFonts w:ascii="Arial" w:hAnsi="Arial" w:cs="Arial"/>
        </w:rPr>
      </w:pPr>
    </w:p>
    <w:p w:rsidR="006A79BB" w:rsidRPr="000873C8" w:rsidRDefault="006A79BB" w:rsidP="006A79BB">
      <w:pPr>
        <w:jc w:val="both"/>
        <w:rPr>
          <w:rFonts w:ascii="Arial" w:hAnsi="Arial" w:cs="Arial"/>
        </w:rPr>
      </w:pPr>
    </w:p>
    <w:p w:rsidR="006A79BB" w:rsidRPr="000873C8" w:rsidRDefault="006A79BB" w:rsidP="006A79BB">
      <w:pPr>
        <w:jc w:val="both"/>
        <w:rPr>
          <w:rFonts w:ascii="Arial" w:hAnsi="Arial" w:cs="Arial"/>
        </w:rPr>
      </w:pPr>
      <w:r w:rsidRPr="000873C8">
        <w:rPr>
          <w:rFonts w:ascii="Arial" w:hAnsi="Arial" w:cs="Arial"/>
        </w:rPr>
        <w:t>ÍTEM 5: SISTEMA DE ALMACENAMIENTO SAN</w:t>
      </w:r>
    </w:p>
    <w:p w:rsidR="006A79BB" w:rsidRPr="000873C8" w:rsidRDefault="006A79BB" w:rsidP="006A79BB">
      <w:pPr>
        <w:widowControl w:val="0"/>
        <w:numPr>
          <w:ilvl w:val="0"/>
          <w:numId w:val="18"/>
        </w:numPr>
        <w:tabs>
          <w:tab w:val="num" w:pos="360"/>
        </w:tabs>
        <w:suppressAutoHyphens/>
        <w:spacing w:after="0" w:line="240" w:lineRule="auto"/>
        <w:jc w:val="both"/>
        <w:rPr>
          <w:rFonts w:ascii="Arial" w:hAnsi="Arial" w:cs="Arial"/>
        </w:rPr>
      </w:pPr>
      <w:r w:rsidRPr="000873C8">
        <w:rPr>
          <w:rFonts w:ascii="Arial" w:hAnsi="Arial" w:cs="Arial"/>
        </w:rPr>
        <w:t>El proveedor deberá ofrecer garantía mínima por tres años, incluyendo mano de obra, partes y servicio en sitio.</w:t>
      </w:r>
    </w:p>
    <w:p w:rsidR="006A79BB" w:rsidRPr="000873C8" w:rsidRDefault="006A79BB" w:rsidP="006A79BB">
      <w:pPr>
        <w:widowControl w:val="0"/>
        <w:numPr>
          <w:ilvl w:val="0"/>
          <w:numId w:val="18"/>
        </w:numPr>
        <w:spacing w:after="0" w:line="240" w:lineRule="auto"/>
        <w:jc w:val="both"/>
        <w:rPr>
          <w:rFonts w:ascii="Arial" w:hAnsi="Arial" w:cs="Arial"/>
        </w:rPr>
      </w:pPr>
      <w:r w:rsidRPr="000873C8">
        <w:rPr>
          <w:rFonts w:ascii="Arial" w:hAnsi="Arial" w:cs="Arial"/>
        </w:rPr>
        <w:t xml:space="preserve">El proveedor debe adjuntar en la oferta Certificación de Distribuidor autorizado por el fabricante, un mayorista o canal autorizado. </w:t>
      </w:r>
    </w:p>
    <w:p w:rsidR="006A79BB" w:rsidRPr="000873C8" w:rsidRDefault="006A79BB" w:rsidP="006A79BB">
      <w:pPr>
        <w:widowControl w:val="0"/>
        <w:numPr>
          <w:ilvl w:val="0"/>
          <w:numId w:val="18"/>
        </w:numPr>
        <w:spacing w:after="0" w:line="240" w:lineRule="auto"/>
        <w:jc w:val="both"/>
        <w:rPr>
          <w:rFonts w:ascii="Arial" w:hAnsi="Arial" w:cs="Arial"/>
        </w:rPr>
      </w:pPr>
      <w:r w:rsidRPr="000873C8">
        <w:rPr>
          <w:rFonts w:ascii="Arial" w:hAnsi="Arial" w:cs="Arial"/>
        </w:rPr>
        <w:t>El proveedor debe adjuntar certificación r</w:t>
      </w:r>
      <w:r w:rsidRPr="000873C8">
        <w:rPr>
          <w:rFonts w:ascii="Arial" w:hAnsi="Arial" w:cs="Arial"/>
        </w:rPr>
        <w:t>elacio</w:t>
      </w:r>
      <w:r w:rsidRPr="000873C8">
        <w:rPr>
          <w:rFonts w:ascii="Arial" w:hAnsi="Arial" w:cs="Arial"/>
        </w:rPr>
        <w:t xml:space="preserve">nando </w:t>
      </w:r>
      <w:r w:rsidRPr="000873C8">
        <w:rPr>
          <w:rFonts w:ascii="Arial" w:hAnsi="Arial" w:cs="Arial"/>
        </w:rPr>
        <w:t>experiencia de Instalación de esta máquina o similares</w:t>
      </w:r>
      <w:r w:rsidRPr="000873C8">
        <w:rPr>
          <w:rFonts w:ascii="Arial" w:hAnsi="Arial" w:cs="Arial"/>
        </w:rPr>
        <w:t>, indicando</w:t>
      </w:r>
      <w:r w:rsidRPr="000873C8">
        <w:rPr>
          <w:rFonts w:ascii="Arial" w:hAnsi="Arial" w:cs="Arial"/>
        </w:rPr>
        <w:t xml:space="preserve"> número de contrato, valor, equipos, nombre, teléfono y empresa del contacto</w:t>
      </w:r>
      <w:r w:rsidRPr="000873C8">
        <w:rPr>
          <w:rFonts w:ascii="Arial" w:hAnsi="Arial" w:cs="Arial"/>
        </w:rPr>
        <w:t>.</w:t>
      </w:r>
    </w:p>
    <w:p w:rsidR="006A79BB" w:rsidRDefault="006A79BB" w:rsidP="006A79BB">
      <w:pPr>
        <w:widowControl w:val="0"/>
        <w:numPr>
          <w:ilvl w:val="0"/>
          <w:numId w:val="18"/>
        </w:numPr>
        <w:tabs>
          <w:tab w:val="num" w:pos="360"/>
        </w:tabs>
        <w:suppressAutoHyphens/>
        <w:spacing w:after="0" w:line="240" w:lineRule="auto"/>
        <w:jc w:val="both"/>
        <w:rPr>
          <w:rFonts w:ascii="Arial" w:hAnsi="Arial" w:cs="Arial"/>
        </w:rPr>
      </w:pPr>
      <w:r w:rsidRPr="000873C8">
        <w:rPr>
          <w:rFonts w:ascii="Arial" w:hAnsi="Arial" w:cs="Arial"/>
        </w:rPr>
        <w:t xml:space="preserve">El proveedor debe </w:t>
      </w:r>
      <w:r w:rsidRPr="000873C8">
        <w:rPr>
          <w:rFonts w:ascii="Arial" w:hAnsi="Arial" w:cs="Arial"/>
        </w:rPr>
        <w:t xml:space="preserve">garantizar soporte técnico con personal calificado para lo cual debe anexar </w:t>
      </w:r>
      <w:r w:rsidR="0081645F" w:rsidRPr="000873C8">
        <w:rPr>
          <w:rFonts w:ascii="Arial" w:hAnsi="Arial" w:cs="Arial"/>
        </w:rPr>
        <w:t xml:space="preserve">con la presentación de la oferta, </w:t>
      </w:r>
      <w:r w:rsidRPr="000873C8">
        <w:rPr>
          <w:rFonts w:ascii="Arial" w:hAnsi="Arial" w:cs="Arial"/>
        </w:rPr>
        <w:t>un documento firmado por el Representante Legal donde la empresa se compromete a cumplir con este requisito, en caso de salir favorecido con la adjudicación de este Ítem.</w:t>
      </w:r>
    </w:p>
    <w:p w:rsidR="006D6359" w:rsidRDefault="006D6359" w:rsidP="006D6359">
      <w:pPr>
        <w:widowControl w:val="0"/>
        <w:suppressAutoHyphens/>
        <w:spacing w:after="0" w:line="240" w:lineRule="auto"/>
        <w:ind w:left="720"/>
        <w:jc w:val="both"/>
        <w:rPr>
          <w:rFonts w:ascii="Arial" w:hAnsi="Arial" w:cs="Arial"/>
        </w:rPr>
      </w:pPr>
    </w:p>
    <w:p w:rsidR="006D6359" w:rsidRPr="000873C8" w:rsidRDefault="006D6359" w:rsidP="006D6359">
      <w:pPr>
        <w:widowControl w:val="0"/>
        <w:suppressAutoHyphens/>
        <w:spacing w:after="0" w:line="240" w:lineRule="auto"/>
        <w:ind w:left="720"/>
        <w:jc w:val="both"/>
        <w:rPr>
          <w:rFonts w:ascii="Arial" w:hAnsi="Arial" w:cs="Arial"/>
        </w:rPr>
      </w:pPr>
    </w:p>
    <w:p w:rsidR="00241409" w:rsidRPr="000873C8" w:rsidRDefault="00241409" w:rsidP="00241409">
      <w:pPr>
        <w:rPr>
          <w:rFonts w:ascii="Arial" w:hAnsi="Arial" w:cs="Arial"/>
        </w:rPr>
      </w:pPr>
    </w:p>
    <w:p w:rsidR="0081645F" w:rsidRPr="000873C8" w:rsidRDefault="0081645F" w:rsidP="0081645F">
      <w:pPr>
        <w:jc w:val="both"/>
        <w:rPr>
          <w:rFonts w:ascii="Arial" w:hAnsi="Arial" w:cs="Arial"/>
        </w:rPr>
      </w:pPr>
      <w:r w:rsidRPr="000873C8">
        <w:rPr>
          <w:rFonts w:ascii="Arial" w:hAnsi="Arial" w:cs="Arial"/>
        </w:rPr>
        <w:lastRenderedPageBreak/>
        <w:t>ÍTEM 6: COMPUTADORES Y PARTES</w:t>
      </w:r>
    </w:p>
    <w:p w:rsidR="0081645F" w:rsidRPr="000873C8" w:rsidRDefault="0081645F" w:rsidP="0081645F">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Para los equipos de Cómputo el proveedor deberá ofrecer garantía mínima por tres años, incluyendo mano de obra, partes y servicio en sitio. </w:t>
      </w:r>
    </w:p>
    <w:p w:rsidR="0081645F" w:rsidRPr="000873C8" w:rsidRDefault="0081645F" w:rsidP="0081645F">
      <w:pPr>
        <w:numPr>
          <w:ilvl w:val="0"/>
          <w:numId w:val="15"/>
        </w:numPr>
        <w:suppressAutoHyphens/>
        <w:spacing w:after="0" w:line="240" w:lineRule="auto"/>
        <w:ind w:left="567" w:hanging="567"/>
        <w:jc w:val="both"/>
        <w:rPr>
          <w:rFonts w:ascii="Arial" w:hAnsi="Arial" w:cs="Arial"/>
        </w:rPr>
      </w:pPr>
      <w:r w:rsidRPr="000873C8">
        <w:rPr>
          <w:rFonts w:ascii="Arial" w:hAnsi="Arial" w:cs="Arial"/>
        </w:rPr>
        <w:t>El proveedor debe garantizar soporte técnico con personal calificado para lo cual debe anexar con la presentación de la oferta, un documento firmado por el Representante Legal donde la empresa se compromete a cumplir con este requisito, en caso de salir favorecido con la adjudicación de este Ítem.</w:t>
      </w:r>
    </w:p>
    <w:p w:rsidR="0081645F" w:rsidRPr="000873C8" w:rsidRDefault="0081645F" w:rsidP="0081645F">
      <w:pPr>
        <w:numPr>
          <w:ilvl w:val="0"/>
          <w:numId w:val="15"/>
        </w:numPr>
        <w:suppressAutoHyphens/>
        <w:spacing w:after="0" w:line="240" w:lineRule="auto"/>
        <w:ind w:left="567" w:hanging="567"/>
        <w:jc w:val="both"/>
        <w:rPr>
          <w:rFonts w:ascii="Arial" w:hAnsi="Arial" w:cs="Arial"/>
        </w:rPr>
      </w:pPr>
      <w:r w:rsidRPr="000873C8">
        <w:rPr>
          <w:rFonts w:ascii="Arial" w:hAnsi="Arial" w:cs="Arial"/>
        </w:rPr>
        <w:t xml:space="preserve">El proveedor debe suministrar, por garantía, la parte o el equipo, cuando la casa matriz no responda en 48 horas con el servicio.  </w:t>
      </w:r>
    </w:p>
    <w:p w:rsidR="0081645F" w:rsidRPr="000873C8" w:rsidRDefault="0081645F" w:rsidP="00241409">
      <w:pPr>
        <w:rPr>
          <w:rFonts w:ascii="Arial" w:hAnsi="Arial" w:cs="Arial"/>
        </w:rPr>
      </w:pPr>
    </w:p>
    <w:p w:rsidR="0081645F" w:rsidRPr="000873C8" w:rsidRDefault="0081645F" w:rsidP="0081645F">
      <w:pPr>
        <w:jc w:val="both"/>
        <w:rPr>
          <w:rFonts w:ascii="Arial" w:hAnsi="Arial" w:cs="Arial"/>
        </w:rPr>
      </w:pPr>
      <w:r w:rsidRPr="000873C8">
        <w:rPr>
          <w:rFonts w:ascii="Arial" w:hAnsi="Arial" w:cs="Arial"/>
        </w:rPr>
        <w:t>ÍTEM 7 - SOFTWARE</w:t>
      </w:r>
    </w:p>
    <w:p w:rsidR="0081645F" w:rsidRPr="000873C8" w:rsidRDefault="0081645F" w:rsidP="0081645F">
      <w:pPr>
        <w:numPr>
          <w:ilvl w:val="0"/>
          <w:numId w:val="19"/>
        </w:numPr>
        <w:spacing w:after="0" w:line="240" w:lineRule="auto"/>
        <w:rPr>
          <w:rFonts w:ascii="Arial" w:hAnsi="Arial" w:cs="Arial"/>
        </w:rPr>
      </w:pPr>
      <w:r w:rsidRPr="000873C8">
        <w:rPr>
          <w:rFonts w:ascii="Arial" w:hAnsi="Arial" w:cs="Arial"/>
        </w:rPr>
        <w:t>El Software que no tenga medios físicos, se puede entregar sin medios, de lo contrario si el software posee medios debe entregarlos.</w:t>
      </w:r>
    </w:p>
    <w:p w:rsidR="0081645F" w:rsidRPr="000873C8" w:rsidRDefault="0081645F" w:rsidP="0081645F">
      <w:pPr>
        <w:numPr>
          <w:ilvl w:val="0"/>
          <w:numId w:val="19"/>
        </w:numPr>
        <w:spacing w:after="0" w:line="240" w:lineRule="auto"/>
        <w:rPr>
          <w:rFonts w:ascii="Arial" w:hAnsi="Arial" w:cs="Arial"/>
        </w:rPr>
      </w:pPr>
      <w:r w:rsidRPr="000873C8">
        <w:rPr>
          <w:rFonts w:ascii="Arial" w:hAnsi="Arial" w:cs="Arial"/>
        </w:rPr>
        <w:t>El proveedor debe entregar la última versión disponible en el mercado.</w:t>
      </w:r>
    </w:p>
    <w:p w:rsidR="0081645F" w:rsidRPr="000873C8" w:rsidRDefault="0081645F" w:rsidP="0081645F">
      <w:pPr>
        <w:numPr>
          <w:ilvl w:val="0"/>
          <w:numId w:val="19"/>
        </w:numPr>
        <w:spacing w:after="0" w:line="240" w:lineRule="auto"/>
        <w:rPr>
          <w:rFonts w:ascii="Arial" w:hAnsi="Arial" w:cs="Arial"/>
        </w:rPr>
      </w:pPr>
      <w:r w:rsidRPr="000873C8">
        <w:rPr>
          <w:rFonts w:ascii="Arial" w:hAnsi="Arial" w:cs="Arial"/>
        </w:rPr>
        <w:t>Todo el software debe ser de licencia académica, a menos que se especifique lo contrario.</w:t>
      </w:r>
    </w:p>
    <w:p w:rsidR="0081645F" w:rsidRPr="000873C8" w:rsidRDefault="0081645F" w:rsidP="0081645F">
      <w:pPr>
        <w:numPr>
          <w:ilvl w:val="0"/>
          <w:numId w:val="19"/>
        </w:numPr>
        <w:spacing w:after="0" w:line="240" w:lineRule="auto"/>
        <w:jc w:val="both"/>
        <w:rPr>
          <w:rFonts w:ascii="Arial" w:hAnsi="Arial" w:cs="Arial"/>
        </w:rPr>
      </w:pPr>
      <w:r w:rsidRPr="000873C8">
        <w:rPr>
          <w:rFonts w:ascii="Arial" w:hAnsi="Arial" w:cs="Arial"/>
        </w:rPr>
        <w:t>Todas las licencias deben ser generadas a nombre de la Universidad Tecnológica de Pereira.</w:t>
      </w:r>
    </w:p>
    <w:p w:rsidR="0081645F" w:rsidRPr="000873C8" w:rsidRDefault="0081645F" w:rsidP="00241409">
      <w:pPr>
        <w:rPr>
          <w:rFonts w:ascii="Arial" w:hAnsi="Arial" w:cs="Arial"/>
        </w:rPr>
      </w:pPr>
    </w:p>
    <w:p w:rsidR="0081645F" w:rsidRPr="000873C8" w:rsidRDefault="0081645F" w:rsidP="0081645F">
      <w:pPr>
        <w:jc w:val="both"/>
        <w:rPr>
          <w:rFonts w:ascii="Arial" w:eastAsia="Batang" w:hAnsi="Arial" w:cs="Arial"/>
        </w:rPr>
      </w:pPr>
      <w:r w:rsidRPr="000873C8">
        <w:rPr>
          <w:rFonts w:ascii="Arial" w:eastAsia="Batang" w:hAnsi="Arial" w:cs="Arial"/>
        </w:rPr>
        <w:t>ÍTEM 8 - ANALIZADOR DE SEGURIDAD</w:t>
      </w:r>
    </w:p>
    <w:p w:rsidR="0081645F" w:rsidRPr="000873C8" w:rsidRDefault="0081645F" w:rsidP="0081645F">
      <w:pPr>
        <w:numPr>
          <w:ilvl w:val="0"/>
          <w:numId w:val="19"/>
        </w:numPr>
        <w:spacing w:after="0" w:line="240" w:lineRule="auto"/>
        <w:rPr>
          <w:rFonts w:ascii="Arial" w:hAnsi="Arial" w:cs="Arial"/>
        </w:rPr>
      </w:pPr>
      <w:r w:rsidRPr="000873C8">
        <w:rPr>
          <w:rFonts w:ascii="Arial" w:hAnsi="Arial" w:cs="Arial"/>
        </w:rPr>
        <w:t xml:space="preserve">Las soluciones deben ser gestionadas desde una misma plataforma. </w:t>
      </w:r>
    </w:p>
    <w:p w:rsidR="0081645F" w:rsidRPr="000873C8" w:rsidRDefault="0081645F" w:rsidP="0081645F">
      <w:pPr>
        <w:numPr>
          <w:ilvl w:val="0"/>
          <w:numId w:val="19"/>
        </w:numPr>
        <w:spacing w:after="0" w:line="240" w:lineRule="auto"/>
        <w:rPr>
          <w:rFonts w:ascii="Arial" w:hAnsi="Arial" w:cs="Arial"/>
        </w:rPr>
      </w:pPr>
      <w:r w:rsidRPr="000873C8">
        <w:rPr>
          <w:rFonts w:ascii="Arial" w:hAnsi="Arial" w:cs="Arial"/>
        </w:rPr>
        <w:t xml:space="preserve">Las soluciones se deben instalar en el Centro de Datos de la Universidad. </w:t>
      </w:r>
    </w:p>
    <w:p w:rsidR="0081645F" w:rsidRPr="000873C8" w:rsidRDefault="0081645F" w:rsidP="0081645F">
      <w:pPr>
        <w:numPr>
          <w:ilvl w:val="0"/>
          <w:numId w:val="19"/>
        </w:numPr>
        <w:spacing w:after="0" w:line="240" w:lineRule="auto"/>
        <w:rPr>
          <w:rFonts w:ascii="Arial" w:hAnsi="Arial" w:cs="Arial"/>
        </w:rPr>
      </w:pPr>
      <w:r w:rsidRPr="000873C8">
        <w:rPr>
          <w:rFonts w:ascii="Arial" w:hAnsi="Arial" w:cs="Arial"/>
        </w:rPr>
        <w:t xml:space="preserve">El proveedor debe entregar con la oferta Certificado de canal de servicio autorizado como distribuidor del fabricante o un mayorista. </w:t>
      </w:r>
    </w:p>
    <w:p w:rsidR="00241409" w:rsidRPr="000873C8" w:rsidRDefault="00241409" w:rsidP="00FD28DC">
      <w:pPr>
        <w:jc w:val="both"/>
        <w:rPr>
          <w:rFonts w:ascii="Arial" w:hAnsi="Arial" w:cs="Arial"/>
        </w:rPr>
      </w:pPr>
    </w:p>
    <w:p w:rsidR="00D34B6E" w:rsidRPr="000873C8" w:rsidRDefault="00D34B6E" w:rsidP="00CC7583">
      <w:pPr>
        <w:pStyle w:val="Prrafodelista"/>
        <w:numPr>
          <w:ilvl w:val="0"/>
          <w:numId w:val="22"/>
        </w:numPr>
        <w:jc w:val="both"/>
        <w:rPr>
          <w:rFonts w:cs="Arial"/>
          <w:color w:val="auto"/>
          <w:sz w:val="22"/>
          <w:szCs w:val="22"/>
        </w:rPr>
      </w:pPr>
      <w:r w:rsidRPr="000873C8">
        <w:rPr>
          <w:rFonts w:cs="Arial"/>
          <w:color w:val="auto"/>
          <w:sz w:val="22"/>
          <w:szCs w:val="22"/>
        </w:rPr>
        <w:t>Se modifica el valor del presupuesto:</w:t>
      </w:r>
    </w:p>
    <w:p w:rsidR="00CC7583" w:rsidRPr="000873C8" w:rsidRDefault="00CC7583" w:rsidP="00CC7583">
      <w:pPr>
        <w:pStyle w:val="Prrafodelista"/>
        <w:jc w:val="both"/>
        <w:rPr>
          <w:rFonts w:cs="Arial"/>
          <w:color w:val="auto"/>
          <w:sz w:val="22"/>
          <w:szCs w:val="22"/>
        </w:rPr>
      </w:pPr>
    </w:p>
    <w:p w:rsidR="00D34B6E" w:rsidRPr="000873C8" w:rsidRDefault="00D34B6E" w:rsidP="00D34B6E">
      <w:pPr>
        <w:jc w:val="both"/>
        <w:rPr>
          <w:rFonts w:ascii="Arial" w:hAnsi="Arial" w:cs="Arial"/>
        </w:rPr>
      </w:pPr>
      <w:r w:rsidRPr="000873C8">
        <w:rPr>
          <w:rFonts w:ascii="Arial" w:hAnsi="Arial" w:cs="Arial"/>
          <w:b/>
        </w:rPr>
        <w:t xml:space="preserve">Presupuesto oficial: </w:t>
      </w:r>
      <w:r w:rsidRPr="000873C8">
        <w:rPr>
          <w:rFonts w:ascii="Arial" w:hAnsi="Arial" w:cs="Arial"/>
          <w:b/>
        </w:rPr>
        <w:t>Dos mil doscientos veintiocho millones cien mil pesos</w:t>
      </w:r>
      <w:r w:rsidRPr="000873C8">
        <w:rPr>
          <w:rFonts w:ascii="Arial" w:hAnsi="Arial" w:cs="Arial"/>
          <w:b/>
        </w:rPr>
        <w:t xml:space="preserve"> m/cte</w:t>
      </w:r>
      <w:r w:rsidRPr="000873C8">
        <w:rPr>
          <w:rFonts w:ascii="Arial" w:hAnsi="Arial" w:cs="Arial"/>
        </w:rPr>
        <w:t>. ($</w:t>
      </w:r>
      <w:r w:rsidRPr="000873C8">
        <w:rPr>
          <w:rFonts w:ascii="Arial" w:hAnsi="Arial" w:cs="Arial"/>
        </w:rPr>
        <w:t>2</w:t>
      </w:r>
      <w:r w:rsidRPr="000873C8">
        <w:rPr>
          <w:rFonts w:ascii="Arial" w:hAnsi="Arial" w:cs="Arial"/>
        </w:rPr>
        <w:t>.</w:t>
      </w:r>
      <w:r w:rsidRPr="000873C8">
        <w:rPr>
          <w:rFonts w:ascii="Arial" w:hAnsi="Arial" w:cs="Arial"/>
        </w:rPr>
        <w:t>228</w:t>
      </w:r>
      <w:r w:rsidRPr="000873C8">
        <w:rPr>
          <w:rFonts w:ascii="Arial" w:hAnsi="Arial" w:cs="Arial"/>
        </w:rPr>
        <w:t>’</w:t>
      </w:r>
      <w:r w:rsidRPr="000873C8">
        <w:rPr>
          <w:rFonts w:ascii="Arial" w:hAnsi="Arial" w:cs="Arial"/>
        </w:rPr>
        <w:t>1</w:t>
      </w:r>
      <w:r w:rsidRPr="000873C8">
        <w:rPr>
          <w:rFonts w:ascii="Arial" w:hAnsi="Arial" w:cs="Arial"/>
        </w:rPr>
        <w:t>00.000</w:t>
      </w:r>
      <w:r w:rsidRPr="000873C8">
        <w:rPr>
          <w:rFonts w:ascii="Arial" w:hAnsi="Arial" w:cs="Arial"/>
          <w:b/>
        </w:rPr>
        <w:t>)</w:t>
      </w:r>
      <w:r w:rsidRPr="000873C8">
        <w:rPr>
          <w:rFonts w:ascii="Arial" w:hAnsi="Arial" w:cs="Arial"/>
        </w:rPr>
        <w:t>.</w:t>
      </w:r>
    </w:p>
    <w:p w:rsidR="00D34B6E" w:rsidRDefault="00D34B6E" w:rsidP="00CC7583">
      <w:pPr>
        <w:pStyle w:val="Prrafodelista"/>
        <w:numPr>
          <w:ilvl w:val="0"/>
          <w:numId w:val="22"/>
        </w:numPr>
        <w:tabs>
          <w:tab w:val="clear" w:pos="720"/>
          <w:tab w:val="left" w:pos="0"/>
        </w:tabs>
        <w:spacing w:line="240" w:lineRule="auto"/>
        <w:rPr>
          <w:rFonts w:cs="Arial"/>
          <w:color w:val="auto"/>
          <w:sz w:val="22"/>
          <w:szCs w:val="22"/>
          <w:lang w:val="es-CO"/>
        </w:rPr>
      </w:pPr>
      <w:r w:rsidRPr="000873C8">
        <w:rPr>
          <w:rFonts w:cs="Arial"/>
          <w:color w:val="auto"/>
          <w:sz w:val="22"/>
          <w:szCs w:val="22"/>
          <w:lang w:val="es-CO"/>
        </w:rPr>
        <w:t xml:space="preserve">Se modifica  el Capital de Trabajo del Capítulo 3, numeral 3.1 Audiencia Pública el punto 2 Evaluación Financiera: </w:t>
      </w:r>
    </w:p>
    <w:p w:rsidR="004522A6" w:rsidRPr="000873C8" w:rsidRDefault="004522A6" w:rsidP="004522A6">
      <w:pPr>
        <w:pStyle w:val="Prrafodelista"/>
        <w:tabs>
          <w:tab w:val="clear" w:pos="720"/>
          <w:tab w:val="left" w:pos="0"/>
        </w:tabs>
        <w:spacing w:line="240" w:lineRule="auto"/>
        <w:rPr>
          <w:rFonts w:cs="Arial"/>
          <w:color w:val="auto"/>
          <w:sz w:val="22"/>
          <w:szCs w:val="22"/>
          <w:lang w:val="es-CO"/>
        </w:rPr>
      </w:pPr>
    </w:p>
    <w:p w:rsidR="00D34B6E" w:rsidRPr="000873C8" w:rsidRDefault="00D34B6E" w:rsidP="00D34B6E">
      <w:pPr>
        <w:pStyle w:val="Prrafodelista"/>
        <w:tabs>
          <w:tab w:val="clear" w:pos="720"/>
          <w:tab w:val="left" w:pos="0"/>
        </w:tabs>
        <w:spacing w:line="240" w:lineRule="auto"/>
        <w:ind w:left="0"/>
        <w:rPr>
          <w:rFonts w:cs="Arial"/>
          <w:color w:val="auto"/>
          <w:sz w:val="22"/>
          <w:szCs w:val="22"/>
          <w:lang w:val="es-CO"/>
        </w:rPr>
      </w:pPr>
    </w:p>
    <w:p w:rsidR="00D34B6E" w:rsidRPr="000873C8" w:rsidRDefault="00D34B6E" w:rsidP="00D34B6E">
      <w:pPr>
        <w:numPr>
          <w:ilvl w:val="0"/>
          <w:numId w:val="21"/>
        </w:numPr>
        <w:spacing w:after="0" w:line="240" w:lineRule="auto"/>
        <w:jc w:val="both"/>
        <w:rPr>
          <w:rFonts w:ascii="Arial" w:hAnsi="Arial" w:cs="Arial"/>
          <w:lang w:val="es-MX" w:eastAsia="es-ES"/>
        </w:rPr>
      </w:pPr>
      <w:r w:rsidRPr="000873C8">
        <w:rPr>
          <w:rFonts w:ascii="Arial" w:hAnsi="Arial" w:cs="Arial"/>
          <w:lang w:val="es-MX" w:eastAsia="es-ES"/>
        </w:rPr>
        <w:t>Ca</w:t>
      </w:r>
      <w:r w:rsidR="00C91FFA" w:rsidRPr="000873C8">
        <w:rPr>
          <w:rFonts w:ascii="Arial" w:hAnsi="Arial" w:cs="Arial"/>
          <w:lang w:val="es-MX" w:eastAsia="es-ES"/>
        </w:rPr>
        <w:t>pital de trabajo : &gt;= 20% del valor de la oferta</w:t>
      </w:r>
    </w:p>
    <w:p w:rsidR="00CC7583" w:rsidRDefault="00CC7583" w:rsidP="00CC7583">
      <w:pPr>
        <w:spacing w:after="0" w:line="240" w:lineRule="auto"/>
        <w:jc w:val="both"/>
        <w:rPr>
          <w:rFonts w:ascii="Arial" w:hAnsi="Arial" w:cs="Arial"/>
          <w:lang w:val="es-MX" w:eastAsia="es-ES"/>
        </w:rPr>
      </w:pPr>
    </w:p>
    <w:p w:rsidR="004522A6" w:rsidRDefault="004522A6" w:rsidP="00CC7583">
      <w:pPr>
        <w:spacing w:after="0" w:line="240" w:lineRule="auto"/>
        <w:jc w:val="both"/>
        <w:rPr>
          <w:rFonts w:ascii="Arial" w:hAnsi="Arial" w:cs="Arial"/>
          <w:lang w:val="es-MX" w:eastAsia="es-ES"/>
        </w:rPr>
      </w:pPr>
    </w:p>
    <w:p w:rsidR="004522A6" w:rsidRPr="000873C8" w:rsidRDefault="004522A6" w:rsidP="00CC7583">
      <w:pPr>
        <w:spacing w:after="0" w:line="240" w:lineRule="auto"/>
        <w:jc w:val="both"/>
        <w:rPr>
          <w:rFonts w:ascii="Arial" w:hAnsi="Arial" w:cs="Arial"/>
          <w:lang w:val="es-MX" w:eastAsia="es-ES"/>
        </w:rPr>
      </w:pPr>
    </w:p>
    <w:p w:rsidR="003F3AE4" w:rsidRPr="000873C8" w:rsidRDefault="003F3AE4" w:rsidP="003F3AE4">
      <w:pPr>
        <w:spacing w:after="0" w:line="240" w:lineRule="auto"/>
        <w:ind w:left="720"/>
        <w:jc w:val="both"/>
        <w:rPr>
          <w:rFonts w:ascii="Arial" w:hAnsi="Arial" w:cs="Arial"/>
          <w:lang w:val="es-MX" w:eastAsia="es-ES"/>
        </w:rPr>
      </w:pPr>
      <w:bookmarkStart w:id="1" w:name="_GoBack"/>
      <w:bookmarkEnd w:id="1"/>
    </w:p>
    <w:p w:rsidR="004846A5" w:rsidRDefault="004846A5" w:rsidP="004846A5">
      <w:pPr>
        <w:pStyle w:val="Prrafodelista"/>
        <w:numPr>
          <w:ilvl w:val="0"/>
          <w:numId w:val="22"/>
        </w:numPr>
        <w:tabs>
          <w:tab w:val="clear" w:pos="720"/>
          <w:tab w:val="left" w:pos="0"/>
        </w:tabs>
        <w:spacing w:line="240" w:lineRule="auto"/>
        <w:rPr>
          <w:rFonts w:cs="Arial"/>
          <w:color w:val="auto"/>
          <w:sz w:val="22"/>
          <w:szCs w:val="22"/>
          <w:lang w:val="es-MX"/>
        </w:rPr>
      </w:pPr>
      <w:r w:rsidRPr="000873C8">
        <w:rPr>
          <w:rFonts w:cs="Arial"/>
          <w:color w:val="auto"/>
          <w:sz w:val="22"/>
          <w:szCs w:val="22"/>
          <w:lang w:val="es-MX"/>
        </w:rPr>
        <w:lastRenderedPageBreak/>
        <w:t>Se modifican los documentos técnicos numeral 2.1.3</w:t>
      </w:r>
    </w:p>
    <w:p w:rsidR="006D6359" w:rsidRPr="000873C8" w:rsidRDefault="006D6359" w:rsidP="006D6359">
      <w:pPr>
        <w:pStyle w:val="Prrafodelista"/>
        <w:tabs>
          <w:tab w:val="clear" w:pos="720"/>
          <w:tab w:val="left" w:pos="0"/>
        </w:tabs>
        <w:spacing w:line="240" w:lineRule="auto"/>
        <w:rPr>
          <w:rFonts w:cs="Arial"/>
          <w:color w:val="auto"/>
          <w:sz w:val="22"/>
          <w:szCs w:val="22"/>
          <w:lang w:val="es-MX"/>
        </w:rPr>
      </w:pPr>
    </w:p>
    <w:p w:rsidR="004846A5" w:rsidRPr="000873C8" w:rsidRDefault="004846A5" w:rsidP="004846A5">
      <w:pPr>
        <w:pStyle w:val="Ttulo4"/>
        <w:keepLines w:val="0"/>
        <w:numPr>
          <w:ilvl w:val="3"/>
          <w:numId w:val="24"/>
        </w:numPr>
        <w:spacing w:before="0" w:line="240" w:lineRule="auto"/>
        <w:jc w:val="both"/>
        <w:rPr>
          <w:rFonts w:ascii="Arial" w:hAnsi="Arial" w:cs="Arial"/>
          <w:b w:val="0"/>
          <w:i w:val="0"/>
          <w:color w:val="auto"/>
        </w:rPr>
      </w:pPr>
      <w:r w:rsidRPr="000873C8">
        <w:rPr>
          <w:rFonts w:ascii="Arial" w:hAnsi="Arial" w:cs="Arial"/>
          <w:b w:val="0"/>
          <w:i w:val="0"/>
          <w:color w:val="auto"/>
        </w:rPr>
        <w:t xml:space="preserve">Adjuntar debidamente diligenciado, el formato 2 “Información de proveedores”. </w:t>
      </w:r>
    </w:p>
    <w:p w:rsidR="004846A5" w:rsidRPr="000873C8" w:rsidRDefault="004846A5" w:rsidP="004846A5">
      <w:pPr>
        <w:rPr>
          <w:rFonts w:ascii="Arial" w:hAnsi="Arial" w:cs="Arial"/>
          <w:lang w:val="es-ES_tradnl"/>
        </w:rPr>
      </w:pPr>
    </w:p>
    <w:p w:rsidR="004846A5" w:rsidRPr="000873C8" w:rsidRDefault="004846A5" w:rsidP="004846A5">
      <w:pPr>
        <w:pStyle w:val="Ttulo4"/>
        <w:keepLines w:val="0"/>
        <w:numPr>
          <w:ilvl w:val="3"/>
          <w:numId w:val="24"/>
        </w:numPr>
        <w:spacing w:before="0" w:line="240" w:lineRule="auto"/>
        <w:jc w:val="both"/>
        <w:rPr>
          <w:rFonts w:ascii="Arial" w:hAnsi="Arial" w:cs="Arial"/>
          <w:b w:val="0"/>
          <w:i w:val="0"/>
          <w:color w:val="auto"/>
        </w:rPr>
      </w:pPr>
      <w:r w:rsidRPr="000873C8">
        <w:rPr>
          <w:rFonts w:ascii="Arial" w:hAnsi="Arial" w:cs="Arial"/>
          <w:b w:val="0"/>
          <w:i w:val="0"/>
          <w:color w:val="auto"/>
        </w:rPr>
        <w:t>Adjuntar la oferta impresa según el  Anexo 2, con el valor unitario incluyendo IVA. Es indispensable que se indique la marca, referencia y modelo del equipo o parte que está cotizando (Insubsanable).    Esta misma información en medio digital USB en Excel 2007.</w:t>
      </w:r>
    </w:p>
    <w:p w:rsidR="00744C93" w:rsidRPr="000873C8" w:rsidRDefault="00744C93" w:rsidP="00744C93">
      <w:pPr>
        <w:rPr>
          <w:rFonts w:ascii="Arial" w:hAnsi="Arial" w:cs="Arial"/>
        </w:rPr>
      </w:pPr>
    </w:p>
    <w:p w:rsidR="003451F7" w:rsidRPr="000873C8" w:rsidRDefault="003451F7" w:rsidP="003451F7">
      <w:pPr>
        <w:jc w:val="both"/>
        <w:rPr>
          <w:rFonts w:ascii="Arial" w:hAnsi="Arial" w:cs="Arial"/>
        </w:rPr>
      </w:pPr>
      <w:r w:rsidRPr="000873C8">
        <w:rPr>
          <w:rFonts w:ascii="Arial" w:hAnsi="Arial" w:cs="Arial"/>
        </w:rPr>
        <w:t>ÍTEM 1: EQUIPOS DE PROTECCIÓN</w:t>
      </w:r>
    </w:p>
    <w:p w:rsidR="003451F7" w:rsidRPr="000873C8" w:rsidRDefault="003451F7" w:rsidP="003451F7">
      <w:pPr>
        <w:widowControl w:val="0"/>
        <w:numPr>
          <w:ilvl w:val="0"/>
          <w:numId w:val="17"/>
        </w:numPr>
        <w:suppressAutoHyphens/>
        <w:spacing w:after="0" w:line="240" w:lineRule="auto"/>
        <w:jc w:val="both"/>
        <w:rPr>
          <w:rFonts w:ascii="Arial" w:hAnsi="Arial" w:cs="Arial"/>
        </w:rPr>
      </w:pPr>
      <w:r w:rsidRPr="000873C8">
        <w:rPr>
          <w:rFonts w:ascii="Arial" w:hAnsi="Arial" w:cs="Arial"/>
        </w:rPr>
        <w:t xml:space="preserve">Adjuntar </w:t>
      </w:r>
      <w:r w:rsidR="006D6359" w:rsidRPr="006D6359">
        <w:rPr>
          <w:rFonts w:ascii="Arial" w:hAnsi="Arial" w:cs="Arial"/>
        </w:rPr>
        <w:t>c</w:t>
      </w:r>
      <w:r w:rsidRPr="006D6359">
        <w:rPr>
          <w:rFonts w:ascii="Arial" w:hAnsi="Arial" w:cs="Arial"/>
        </w:rPr>
        <w:t>ertificado de la Cámara de Comercio</w:t>
      </w:r>
      <w:r w:rsidRPr="000873C8">
        <w:rPr>
          <w:rFonts w:ascii="Arial" w:hAnsi="Arial" w:cs="Arial"/>
        </w:rPr>
        <w:t xml:space="preserve">  (</w:t>
      </w:r>
      <w:r w:rsidRPr="000873C8">
        <w:rPr>
          <w:rFonts w:ascii="Arial" w:hAnsi="Arial" w:cs="Arial"/>
        </w:rPr>
        <w:t>El proveedor debe contar con un centro de servicio autorizado por APC ubicado en el Eje Cafetero</w:t>
      </w:r>
      <w:r w:rsidRPr="000873C8">
        <w:rPr>
          <w:rFonts w:ascii="Arial" w:hAnsi="Arial" w:cs="Arial"/>
        </w:rPr>
        <w:t>).</w:t>
      </w:r>
    </w:p>
    <w:p w:rsidR="003451F7" w:rsidRPr="000873C8" w:rsidRDefault="003451F7" w:rsidP="003451F7">
      <w:pPr>
        <w:widowControl w:val="0"/>
        <w:numPr>
          <w:ilvl w:val="0"/>
          <w:numId w:val="17"/>
        </w:numPr>
        <w:suppressAutoHyphens/>
        <w:spacing w:after="0" w:line="240" w:lineRule="auto"/>
        <w:jc w:val="both"/>
        <w:rPr>
          <w:rFonts w:ascii="Arial" w:hAnsi="Arial" w:cs="Arial"/>
        </w:rPr>
      </w:pPr>
      <w:r w:rsidRPr="000873C8">
        <w:rPr>
          <w:rFonts w:ascii="Arial" w:hAnsi="Arial" w:cs="Arial"/>
        </w:rPr>
        <w:t>A</w:t>
      </w:r>
      <w:r w:rsidRPr="000873C8">
        <w:rPr>
          <w:rFonts w:ascii="Arial" w:hAnsi="Arial" w:cs="Arial"/>
        </w:rPr>
        <w:t xml:space="preserve">nexar a la oferta documento firmado por el Representante Legal en el caso de salir favorecido con el ÍTEM, donde la empresa se está comprometiendo a cumplir con  la prestación del servicio de soporte mediante un Ingeniero capacitado en sistemas de aires de precisión </w:t>
      </w:r>
      <w:proofErr w:type="spellStart"/>
      <w:r w:rsidRPr="000873C8">
        <w:rPr>
          <w:rFonts w:ascii="Arial" w:hAnsi="Arial" w:cs="Arial"/>
        </w:rPr>
        <w:t>Inrow</w:t>
      </w:r>
      <w:proofErr w:type="spellEnd"/>
      <w:r w:rsidRPr="000873C8">
        <w:rPr>
          <w:rFonts w:ascii="Arial" w:hAnsi="Arial" w:cs="Arial"/>
        </w:rPr>
        <w:t xml:space="preserve">. </w:t>
      </w:r>
    </w:p>
    <w:p w:rsidR="003451F7" w:rsidRPr="000873C8" w:rsidRDefault="003451F7" w:rsidP="003451F7">
      <w:pPr>
        <w:ind w:left="567" w:hanging="567"/>
        <w:jc w:val="both"/>
        <w:rPr>
          <w:rFonts w:ascii="Arial" w:hAnsi="Arial" w:cs="Arial"/>
        </w:rPr>
      </w:pPr>
    </w:p>
    <w:p w:rsidR="003451F7" w:rsidRPr="000873C8" w:rsidRDefault="003451F7" w:rsidP="003451F7">
      <w:pPr>
        <w:ind w:left="567" w:hanging="567"/>
        <w:jc w:val="both"/>
        <w:rPr>
          <w:rFonts w:ascii="Arial" w:hAnsi="Arial" w:cs="Arial"/>
        </w:rPr>
      </w:pPr>
      <w:r w:rsidRPr="000873C8">
        <w:rPr>
          <w:rFonts w:ascii="Arial" w:hAnsi="Arial" w:cs="Arial"/>
        </w:rPr>
        <w:t>ÍTEM 2: IPS SISTEMA DE PREVENCION CONTRA INTRUSOS</w:t>
      </w:r>
    </w:p>
    <w:p w:rsidR="003451F7" w:rsidRPr="000873C8" w:rsidRDefault="003451F7" w:rsidP="003451F7">
      <w:pPr>
        <w:widowControl w:val="0"/>
        <w:numPr>
          <w:ilvl w:val="0"/>
          <w:numId w:val="18"/>
        </w:numPr>
        <w:suppressAutoHyphens/>
        <w:spacing w:after="0" w:line="240" w:lineRule="auto"/>
        <w:jc w:val="both"/>
        <w:rPr>
          <w:rFonts w:ascii="Arial" w:hAnsi="Arial" w:cs="Arial"/>
        </w:rPr>
      </w:pPr>
      <w:r w:rsidRPr="000873C8">
        <w:rPr>
          <w:rFonts w:ascii="Arial" w:hAnsi="Arial" w:cs="Arial"/>
        </w:rPr>
        <w:t>A</w:t>
      </w:r>
      <w:r w:rsidRPr="000873C8">
        <w:rPr>
          <w:rFonts w:ascii="Arial" w:hAnsi="Arial" w:cs="Arial"/>
        </w:rPr>
        <w:t>nexar carta del fabricante donde se especifique la autorización</w:t>
      </w:r>
      <w:r w:rsidRPr="000873C8">
        <w:rPr>
          <w:rFonts w:ascii="Arial" w:hAnsi="Arial" w:cs="Arial"/>
        </w:rPr>
        <w:t xml:space="preserve"> como distribuidor autorizado</w:t>
      </w:r>
      <w:r w:rsidRPr="000873C8">
        <w:rPr>
          <w:rFonts w:ascii="Arial" w:hAnsi="Arial" w:cs="Arial"/>
        </w:rPr>
        <w:t>.</w:t>
      </w:r>
    </w:p>
    <w:p w:rsidR="003451F7" w:rsidRPr="000873C8" w:rsidRDefault="003451F7" w:rsidP="003451F7">
      <w:pPr>
        <w:widowControl w:val="0"/>
        <w:suppressAutoHyphens/>
        <w:spacing w:after="0" w:line="240" w:lineRule="auto"/>
        <w:ind w:left="720"/>
        <w:jc w:val="both"/>
        <w:rPr>
          <w:rFonts w:ascii="Arial" w:hAnsi="Arial" w:cs="Arial"/>
        </w:rPr>
      </w:pPr>
    </w:p>
    <w:p w:rsidR="003451F7" w:rsidRPr="000873C8" w:rsidRDefault="003451F7" w:rsidP="003451F7">
      <w:pPr>
        <w:widowControl w:val="0"/>
        <w:numPr>
          <w:ilvl w:val="0"/>
          <w:numId w:val="18"/>
        </w:numPr>
        <w:suppressAutoHyphens/>
        <w:spacing w:after="0" w:line="240" w:lineRule="auto"/>
        <w:jc w:val="both"/>
        <w:rPr>
          <w:rFonts w:ascii="Arial" w:hAnsi="Arial" w:cs="Arial"/>
        </w:rPr>
      </w:pPr>
      <w:r w:rsidRPr="000873C8">
        <w:rPr>
          <w:rFonts w:ascii="Arial" w:hAnsi="Arial" w:cs="Arial"/>
        </w:rPr>
        <w:t>A</w:t>
      </w:r>
      <w:r w:rsidRPr="000873C8">
        <w:rPr>
          <w:rFonts w:ascii="Arial" w:hAnsi="Arial" w:cs="Arial"/>
        </w:rPr>
        <w:t xml:space="preserve">nexar a la oferta documento firmado por el Representante Legal en el caso de salir favorecido con el ÍTEM, donde la empresa se está comprometiendo a cumplir con  la prestación del servicio de  instalación por  ingeniero(s) certificado(s) en HP </w:t>
      </w:r>
      <w:proofErr w:type="spellStart"/>
      <w:r w:rsidRPr="000873C8">
        <w:rPr>
          <w:rFonts w:ascii="Arial" w:hAnsi="Arial" w:cs="Arial"/>
        </w:rPr>
        <w:t>TippingPoint</w:t>
      </w:r>
      <w:proofErr w:type="spellEnd"/>
      <w:r w:rsidRPr="000873C8">
        <w:rPr>
          <w:rFonts w:ascii="Arial" w:hAnsi="Arial" w:cs="Arial"/>
        </w:rPr>
        <w:t xml:space="preserve"> IPS ASE Security.</w:t>
      </w:r>
    </w:p>
    <w:p w:rsidR="003451F7" w:rsidRPr="000873C8" w:rsidRDefault="003451F7" w:rsidP="003451F7">
      <w:pPr>
        <w:jc w:val="both"/>
        <w:rPr>
          <w:rFonts w:ascii="Arial" w:hAnsi="Arial" w:cs="Arial"/>
        </w:rPr>
      </w:pPr>
    </w:p>
    <w:p w:rsidR="003451F7" w:rsidRPr="000873C8" w:rsidRDefault="003451F7" w:rsidP="003451F7">
      <w:pPr>
        <w:jc w:val="both"/>
        <w:rPr>
          <w:rFonts w:ascii="Arial" w:hAnsi="Arial" w:cs="Arial"/>
        </w:rPr>
      </w:pPr>
      <w:r w:rsidRPr="000873C8">
        <w:rPr>
          <w:rFonts w:ascii="Arial" w:hAnsi="Arial" w:cs="Arial"/>
        </w:rPr>
        <w:t>ÍTEM 3: SWITCHES</w:t>
      </w:r>
    </w:p>
    <w:p w:rsidR="003451F7" w:rsidRPr="000873C8" w:rsidRDefault="003451F7" w:rsidP="003451F7">
      <w:pPr>
        <w:widowControl w:val="0"/>
        <w:numPr>
          <w:ilvl w:val="0"/>
          <w:numId w:val="18"/>
        </w:numPr>
        <w:suppressAutoHyphens/>
        <w:spacing w:after="0" w:line="240" w:lineRule="auto"/>
        <w:jc w:val="both"/>
        <w:rPr>
          <w:rFonts w:ascii="Arial" w:hAnsi="Arial" w:cs="Arial"/>
        </w:rPr>
      </w:pPr>
      <w:r w:rsidRPr="000873C8">
        <w:rPr>
          <w:rFonts w:ascii="Arial" w:hAnsi="Arial" w:cs="Arial"/>
        </w:rPr>
        <w:t>Anexar carta del fabricante donde se especifique la autorización como distribuidor autorizado.</w:t>
      </w:r>
    </w:p>
    <w:p w:rsidR="003451F7" w:rsidRPr="000873C8" w:rsidRDefault="003451F7" w:rsidP="003451F7">
      <w:pPr>
        <w:rPr>
          <w:rFonts w:ascii="Arial" w:hAnsi="Arial" w:cs="Arial"/>
        </w:rPr>
      </w:pPr>
    </w:p>
    <w:p w:rsidR="003451F7" w:rsidRPr="000873C8" w:rsidRDefault="003451F7" w:rsidP="003451F7">
      <w:pPr>
        <w:jc w:val="both"/>
        <w:rPr>
          <w:rFonts w:ascii="Arial" w:hAnsi="Arial" w:cs="Arial"/>
        </w:rPr>
      </w:pPr>
      <w:r w:rsidRPr="000873C8">
        <w:rPr>
          <w:rFonts w:ascii="Arial" w:hAnsi="Arial" w:cs="Arial"/>
        </w:rPr>
        <w:t>ÍTEM 4: ROUTER</w:t>
      </w:r>
    </w:p>
    <w:p w:rsidR="003451F7" w:rsidRPr="000873C8" w:rsidRDefault="003451F7" w:rsidP="003451F7">
      <w:pPr>
        <w:widowControl w:val="0"/>
        <w:numPr>
          <w:ilvl w:val="0"/>
          <w:numId w:val="17"/>
        </w:numPr>
        <w:suppressAutoHyphens/>
        <w:spacing w:after="0" w:line="240" w:lineRule="auto"/>
        <w:jc w:val="both"/>
        <w:rPr>
          <w:rFonts w:ascii="Arial" w:hAnsi="Arial" w:cs="Arial"/>
        </w:rPr>
      </w:pPr>
      <w:r w:rsidRPr="000873C8">
        <w:rPr>
          <w:rFonts w:ascii="Arial" w:hAnsi="Arial" w:cs="Arial"/>
        </w:rPr>
        <w:t>Anexar carta del fabricante donde se especifique la autorización como distribuidor autorizado.</w:t>
      </w:r>
    </w:p>
    <w:p w:rsidR="003451F7" w:rsidRPr="000873C8" w:rsidRDefault="003451F7" w:rsidP="003451F7">
      <w:pPr>
        <w:widowControl w:val="0"/>
        <w:numPr>
          <w:ilvl w:val="0"/>
          <w:numId w:val="17"/>
        </w:numPr>
        <w:tabs>
          <w:tab w:val="num" w:pos="360"/>
        </w:tabs>
        <w:suppressAutoHyphens/>
        <w:spacing w:after="0" w:line="240" w:lineRule="auto"/>
        <w:jc w:val="both"/>
        <w:rPr>
          <w:rFonts w:ascii="Arial" w:hAnsi="Arial" w:cs="Arial"/>
        </w:rPr>
      </w:pPr>
      <w:r w:rsidRPr="000873C8">
        <w:rPr>
          <w:rFonts w:ascii="Arial" w:hAnsi="Arial" w:cs="Arial"/>
        </w:rPr>
        <w:t>A</w:t>
      </w:r>
      <w:r w:rsidRPr="000873C8">
        <w:rPr>
          <w:rFonts w:ascii="Arial" w:hAnsi="Arial" w:cs="Arial"/>
        </w:rPr>
        <w:t xml:space="preserve">nexar a la oferta documento firmado por el Representante Legal en el caso de salir favorecido con el ÍTEM, donde la empresa se está comprometiendo a cumplir con  la prestación del servicio de soporte la hará por intermedio de un Ingeniero </w:t>
      </w:r>
      <w:r w:rsidRPr="000873C8">
        <w:rPr>
          <w:rFonts w:ascii="Arial" w:hAnsi="Arial" w:cs="Arial"/>
        </w:rPr>
        <w:lastRenderedPageBreak/>
        <w:t xml:space="preserve">con certificación vigente de CISCO. </w:t>
      </w:r>
    </w:p>
    <w:p w:rsidR="003451F7" w:rsidRPr="000873C8" w:rsidRDefault="003451F7" w:rsidP="003451F7">
      <w:pPr>
        <w:widowControl w:val="0"/>
        <w:suppressAutoHyphens/>
        <w:spacing w:after="0" w:line="240" w:lineRule="auto"/>
        <w:jc w:val="both"/>
        <w:rPr>
          <w:rFonts w:ascii="Arial" w:hAnsi="Arial" w:cs="Arial"/>
        </w:rPr>
      </w:pPr>
    </w:p>
    <w:p w:rsidR="003451F7" w:rsidRPr="000873C8" w:rsidRDefault="003451F7" w:rsidP="003451F7">
      <w:pPr>
        <w:jc w:val="both"/>
        <w:rPr>
          <w:rFonts w:ascii="Arial" w:hAnsi="Arial" w:cs="Arial"/>
        </w:rPr>
      </w:pPr>
      <w:r w:rsidRPr="000873C8">
        <w:rPr>
          <w:rFonts w:ascii="Arial" w:hAnsi="Arial" w:cs="Arial"/>
        </w:rPr>
        <w:t>ÍTEM 5: SISTEMA DE ALMACENAMIENTO SAN</w:t>
      </w:r>
    </w:p>
    <w:p w:rsidR="003451F7" w:rsidRPr="000873C8" w:rsidRDefault="003451F7" w:rsidP="003451F7">
      <w:pPr>
        <w:widowControl w:val="0"/>
        <w:numPr>
          <w:ilvl w:val="0"/>
          <w:numId w:val="18"/>
        </w:numPr>
        <w:spacing w:after="0" w:line="240" w:lineRule="auto"/>
        <w:jc w:val="both"/>
        <w:rPr>
          <w:rFonts w:ascii="Arial" w:hAnsi="Arial" w:cs="Arial"/>
        </w:rPr>
      </w:pPr>
      <w:r w:rsidRPr="000873C8">
        <w:rPr>
          <w:rFonts w:ascii="Arial" w:hAnsi="Arial" w:cs="Arial"/>
        </w:rPr>
        <w:t>A</w:t>
      </w:r>
      <w:r w:rsidRPr="000873C8">
        <w:rPr>
          <w:rFonts w:ascii="Arial" w:hAnsi="Arial" w:cs="Arial"/>
        </w:rPr>
        <w:t xml:space="preserve">djuntar en la oferta Certificación de Distribuidor autorizado por el fabricante, un mayorista o canal autorizado. </w:t>
      </w:r>
    </w:p>
    <w:p w:rsidR="003451F7" w:rsidRPr="000873C8" w:rsidRDefault="003451F7" w:rsidP="003451F7">
      <w:pPr>
        <w:widowControl w:val="0"/>
        <w:numPr>
          <w:ilvl w:val="0"/>
          <w:numId w:val="18"/>
        </w:numPr>
        <w:spacing w:after="0" w:line="240" w:lineRule="auto"/>
        <w:jc w:val="both"/>
        <w:rPr>
          <w:rFonts w:ascii="Arial" w:hAnsi="Arial" w:cs="Arial"/>
        </w:rPr>
      </w:pPr>
      <w:r w:rsidRPr="000873C8">
        <w:rPr>
          <w:rFonts w:ascii="Arial" w:hAnsi="Arial" w:cs="Arial"/>
        </w:rPr>
        <w:t>A</w:t>
      </w:r>
      <w:r w:rsidRPr="000873C8">
        <w:rPr>
          <w:rFonts w:ascii="Arial" w:hAnsi="Arial" w:cs="Arial"/>
        </w:rPr>
        <w:t>djuntar certificación relacionando experiencia de Instalación de esta máquina o similares, indicando número de contrato, valor, equipos, nombre, teléfono y empresa del contacto.</w:t>
      </w:r>
    </w:p>
    <w:p w:rsidR="000873C8" w:rsidRPr="000873C8" w:rsidRDefault="000873C8" w:rsidP="000873C8">
      <w:pPr>
        <w:widowControl w:val="0"/>
        <w:numPr>
          <w:ilvl w:val="0"/>
          <w:numId w:val="18"/>
        </w:numPr>
        <w:tabs>
          <w:tab w:val="num" w:pos="360"/>
        </w:tabs>
        <w:suppressAutoHyphens/>
        <w:spacing w:after="0" w:line="240" w:lineRule="auto"/>
        <w:jc w:val="both"/>
        <w:rPr>
          <w:rFonts w:ascii="Arial" w:hAnsi="Arial" w:cs="Arial"/>
        </w:rPr>
      </w:pPr>
      <w:r w:rsidRPr="000873C8">
        <w:rPr>
          <w:rFonts w:ascii="Arial" w:hAnsi="Arial" w:cs="Arial"/>
        </w:rPr>
        <w:t>El proveedor debe garantizar soporte técnico con personal calificado para lo cual debe anexar con la presentación de la oferta, un documento firmado por el Representante Legal donde la empresa se compromete a cumplir con este requisito, en caso de salir favorecido con la adjudicación de este Ítem.</w:t>
      </w:r>
    </w:p>
    <w:p w:rsidR="000873C8" w:rsidRPr="000873C8" w:rsidRDefault="000873C8" w:rsidP="000873C8">
      <w:pPr>
        <w:widowControl w:val="0"/>
        <w:suppressAutoHyphens/>
        <w:spacing w:after="0" w:line="240" w:lineRule="auto"/>
        <w:ind w:left="720"/>
        <w:jc w:val="both"/>
        <w:rPr>
          <w:rFonts w:ascii="Arial" w:hAnsi="Arial" w:cs="Arial"/>
        </w:rPr>
      </w:pPr>
    </w:p>
    <w:p w:rsidR="000873C8" w:rsidRPr="000873C8" w:rsidRDefault="000873C8" w:rsidP="000873C8">
      <w:pPr>
        <w:widowControl w:val="0"/>
        <w:suppressAutoHyphens/>
        <w:spacing w:after="0" w:line="240" w:lineRule="auto"/>
        <w:ind w:left="720"/>
        <w:jc w:val="both"/>
        <w:rPr>
          <w:rFonts w:ascii="Arial" w:hAnsi="Arial" w:cs="Arial"/>
        </w:rPr>
      </w:pPr>
    </w:p>
    <w:p w:rsidR="003451F7" w:rsidRPr="000873C8" w:rsidRDefault="003451F7" w:rsidP="003451F7">
      <w:pPr>
        <w:jc w:val="both"/>
        <w:rPr>
          <w:rFonts w:ascii="Arial" w:hAnsi="Arial" w:cs="Arial"/>
        </w:rPr>
      </w:pPr>
      <w:r w:rsidRPr="000873C8">
        <w:rPr>
          <w:rFonts w:ascii="Arial" w:hAnsi="Arial" w:cs="Arial"/>
        </w:rPr>
        <w:t>ÍTEM 6: COMPUTADORES Y PARTES</w:t>
      </w:r>
    </w:p>
    <w:p w:rsidR="003451F7" w:rsidRPr="000873C8" w:rsidRDefault="003451F7" w:rsidP="003451F7">
      <w:pPr>
        <w:numPr>
          <w:ilvl w:val="0"/>
          <w:numId w:val="15"/>
        </w:numPr>
        <w:suppressAutoHyphens/>
        <w:spacing w:after="0" w:line="240" w:lineRule="auto"/>
        <w:ind w:left="567" w:hanging="567"/>
        <w:jc w:val="both"/>
        <w:rPr>
          <w:rFonts w:ascii="Arial" w:hAnsi="Arial" w:cs="Arial"/>
        </w:rPr>
      </w:pPr>
      <w:r w:rsidRPr="000873C8">
        <w:rPr>
          <w:rFonts w:ascii="Arial" w:hAnsi="Arial" w:cs="Arial"/>
        </w:rPr>
        <w:t>El proveedor debe garantizar soporte técnico con personal calificado para lo cual debe anexar con la presentación de la oferta, un documento firmado por el Representante Legal donde la empresa se compromete a cumplir con este requisito, en caso de salir favorecido con la adjudicación de este Ítem.</w:t>
      </w:r>
    </w:p>
    <w:p w:rsidR="003451F7" w:rsidRPr="000873C8" w:rsidRDefault="003451F7" w:rsidP="003451F7">
      <w:pPr>
        <w:rPr>
          <w:rFonts w:ascii="Arial" w:hAnsi="Arial" w:cs="Arial"/>
        </w:rPr>
      </w:pPr>
    </w:p>
    <w:p w:rsidR="003451F7" w:rsidRPr="000873C8" w:rsidRDefault="003451F7" w:rsidP="003451F7">
      <w:pPr>
        <w:jc w:val="both"/>
        <w:rPr>
          <w:rFonts w:ascii="Arial" w:eastAsia="Batang" w:hAnsi="Arial" w:cs="Arial"/>
        </w:rPr>
      </w:pPr>
      <w:r w:rsidRPr="000873C8">
        <w:rPr>
          <w:rFonts w:ascii="Arial" w:eastAsia="Batang" w:hAnsi="Arial" w:cs="Arial"/>
        </w:rPr>
        <w:t>ÍTEM 8 - ANALIZADOR DE SEGURIDAD</w:t>
      </w:r>
    </w:p>
    <w:p w:rsidR="003451F7" w:rsidRPr="000873C8" w:rsidRDefault="003451F7" w:rsidP="003451F7">
      <w:pPr>
        <w:numPr>
          <w:ilvl w:val="0"/>
          <w:numId w:val="19"/>
        </w:numPr>
        <w:spacing w:after="0" w:line="240" w:lineRule="auto"/>
        <w:rPr>
          <w:rFonts w:ascii="Arial" w:hAnsi="Arial" w:cs="Arial"/>
        </w:rPr>
      </w:pPr>
      <w:r w:rsidRPr="000873C8">
        <w:rPr>
          <w:rFonts w:ascii="Arial" w:hAnsi="Arial" w:cs="Arial"/>
        </w:rPr>
        <w:t xml:space="preserve">El proveedor debe entregar con la oferta Certificado de canal de servicio autorizado como distribuidor del fabricante o un mayorista. </w:t>
      </w:r>
    </w:p>
    <w:p w:rsidR="004846A5" w:rsidRDefault="004846A5" w:rsidP="002D3532">
      <w:pPr>
        <w:tabs>
          <w:tab w:val="left" w:pos="0"/>
        </w:tabs>
        <w:spacing w:line="240" w:lineRule="auto"/>
        <w:rPr>
          <w:rFonts w:ascii="Arial" w:hAnsi="Arial" w:cs="Arial"/>
        </w:rPr>
      </w:pPr>
    </w:p>
    <w:p w:rsidR="002D3532" w:rsidRPr="00EF7DBB" w:rsidRDefault="002D3532" w:rsidP="002D3532">
      <w:pPr>
        <w:tabs>
          <w:tab w:val="left" w:pos="720"/>
        </w:tabs>
        <w:jc w:val="both"/>
        <w:rPr>
          <w:rFonts w:asciiTheme="minorHAnsi" w:hAnsiTheme="minorHAnsi"/>
          <w:b/>
        </w:rPr>
      </w:pPr>
      <w:r w:rsidRPr="00EF7DBB">
        <w:rPr>
          <w:rFonts w:asciiTheme="minorHAnsi" w:hAnsiTheme="minorHAnsi"/>
          <w:b/>
        </w:rPr>
        <w:t>Para recordar:</w:t>
      </w:r>
    </w:p>
    <w:p w:rsidR="002D3532" w:rsidRPr="00EF7DBB" w:rsidRDefault="002D3532" w:rsidP="002D3532">
      <w:pPr>
        <w:numPr>
          <w:ilvl w:val="0"/>
          <w:numId w:val="14"/>
        </w:numPr>
        <w:tabs>
          <w:tab w:val="left" w:pos="720"/>
        </w:tabs>
        <w:spacing w:after="0" w:line="240" w:lineRule="auto"/>
        <w:jc w:val="both"/>
        <w:rPr>
          <w:rFonts w:asciiTheme="minorHAnsi" w:hAnsiTheme="minorHAnsi"/>
        </w:rPr>
      </w:pPr>
      <w:r w:rsidRPr="00EF7DBB">
        <w:rPr>
          <w:rFonts w:asciiTheme="minorHAnsi" w:hAnsiTheme="minorHAnsi"/>
        </w:rPr>
        <w:t>Se recomienda a los participantes, ser muy cuidadosos con la presentación de todos los documentos exigidos y demás condiciones del pliego.</w:t>
      </w:r>
    </w:p>
    <w:p w:rsidR="002D3532" w:rsidRPr="00EF7DBB" w:rsidRDefault="002D3532" w:rsidP="002D3532">
      <w:pPr>
        <w:tabs>
          <w:tab w:val="left" w:pos="720"/>
        </w:tabs>
        <w:spacing w:after="0" w:line="240" w:lineRule="auto"/>
        <w:ind w:left="1428"/>
        <w:jc w:val="both"/>
        <w:rPr>
          <w:rFonts w:asciiTheme="minorHAnsi" w:hAnsiTheme="minorHAnsi"/>
        </w:rPr>
      </w:pPr>
    </w:p>
    <w:p w:rsidR="002D3532" w:rsidRPr="00EF7DBB" w:rsidRDefault="002D3532" w:rsidP="002D3532">
      <w:pPr>
        <w:numPr>
          <w:ilvl w:val="0"/>
          <w:numId w:val="14"/>
        </w:numPr>
        <w:tabs>
          <w:tab w:val="left" w:pos="720"/>
        </w:tabs>
        <w:spacing w:after="0" w:line="240" w:lineRule="auto"/>
        <w:jc w:val="both"/>
        <w:rPr>
          <w:rFonts w:asciiTheme="minorHAnsi" w:hAnsiTheme="minorHAnsi"/>
        </w:rPr>
      </w:pPr>
      <w:r w:rsidRPr="00EF7DBB">
        <w:rPr>
          <w:rFonts w:asciiTheme="minorHAnsi" w:hAnsiTheme="minorHAnsi"/>
        </w:rPr>
        <w:t xml:space="preserve">Deben ser puntuales con el cronograma propuesto: </w:t>
      </w:r>
    </w:p>
    <w:p w:rsidR="002D3532" w:rsidRPr="00EF7DBB" w:rsidRDefault="002D3532" w:rsidP="002D3532">
      <w:pPr>
        <w:tabs>
          <w:tab w:val="left" w:pos="720"/>
        </w:tabs>
        <w:spacing w:after="0" w:line="240" w:lineRule="auto"/>
        <w:ind w:left="1428"/>
        <w:jc w:val="both"/>
        <w:rPr>
          <w:rFonts w:asciiTheme="minorHAnsi" w:hAnsiTheme="minorHAnsi"/>
          <w:b/>
          <w:i/>
        </w:rPr>
      </w:pPr>
      <w:r w:rsidRPr="00EF7DBB">
        <w:rPr>
          <w:rFonts w:asciiTheme="minorHAnsi" w:hAnsiTheme="minorHAnsi"/>
          <w:b/>
          <w:i/>
        </w:rPr>
        <w:t xml:space="preserve">Cierre en audiencia Pública: </w:t>
      </w:r>
      <w:r>
        <w:rPr>
          <w:rFonts w:asciiTheme="minorHAnsi" w:hAnsiTheme="minorHAnsi"/>
          <w:b/>
          <w:i/>
        </w:rPr>
        <w:t>Miércoles 11 de diciembre</w:t>
      </w:r>
      <w:r w:rsidRPr="00EF7DBB">
        <w:rPr>
          <w:rFonts w:asciiTheme="minorHAnsi" w:hAnsiTheme="minorHAnsi"/>
          <w:b/>
          <w:i/>
        </w:rPr>
        <w:t xml:space="preserve"> 8:30 am, Auditorio Facultad de Mecánica.</w:t>
      </w:r>
    </w:p>
    <w:p w:rsidR="002D3532" w:rsidRPr="00EF7DBB" w:rsidRDefault="002D3532" w:rsidP="002D3532">
      <w:pPr>
        <w:tabs>
          <w:tab w:val="left" w:pos="720"/>
        </w:tabs>
        <w:spacing w:after="0" w:line="240" w:lineRule="auto"/>
        <w:jc w:val="both"/>
        <w:rPr>
          <w:rFonts w:asciiTheme="minorHAnsi" w:hAnsiTheme="minorHAnsi"/>
        </w:rPr>
      </w:pPr>
    </w:p>
    <w:p w:rsidR="002D3532" w:rsidRPr="00EF7DBB" w:rsidRDefault="002D3532" w:rsidP="002D3532">
      <w:pPr>
        <w:numPr>
          <w:ilvl w:val="0"/>
          <w:numId w:val="14"/>
        </w:numPr>
        <w:tabs>
          <w:tab w:val="left" w:pos="720"/>
        </w:tabs>
        <w:spacing w:after="0" w:line="240" w:lineRule="auto"/>
        <w:jc w:val="both"/>
        <w:rPr>
          <w:rFonts w:asciiTheme="minorHAnsi" w:hAnsiTheme="minorHAnsi"/>
        </w:rPr>
      </w:pPr>
      <w:r w:rsidRPr="00EF7DBB">
        <w:rPr>
          <w:rFonts w:asciiTheme="minorHAnsi" w:hAnsiTheme="minorHAnsi"/>
        </w:rPr>
        <w:t>Se recomienda leer detenidamente el contenido t</w:t>
      </w:r>
      <w:r>
        <w:rPr>
          <w:rFonts w:asciiTheme="minorHAnsi" w:hAnsiTheme="minorHAnsi"/>
        </w:rPr>
        <w:t>otal del Pliego de Condiciones,</w:t>
      </w:r>
      <w:r w:rsidRPr="00EF7DBB">
        <w:rPr>
          <w:rFonts w:asciiTheme="minorHAnsi" w:hAnsiTheme="minorHAnsi"/>
        </w:rPr>
        <w:t xml:space="preserve">  así como el contenido de la</w:t>
      </w:r>
      <w:r>
        <w:rPr>
          <w:rFonts w:asciiTheme="minorHAnsi" w:hAnsiTheme="minorHAnsi"/>
        </w:rPr>
        <w:t>s</w:t>
      </w:r>
      <w:r w:rsidRPr="00EF7DBB">
        <w:rPr>
          <w:rFonts w:asciiTheme="minorHAnsi" w:hAnsiTheme="minorHAnsi"/>
        </w:rPr>
        <w:t xml:space="preserve"> </w:t>
      </w:r>
      <w:r w:rsidRPr="002D3532">
        <w:rPr>
          <w:rFonts w:asciiTheme="minorHAnsi" w:hAnsiTheme="minorHAnsi"/>
        </w:rPr>
        <w:t>ADENDAS</w:t>
      </w:r>
      <w:r w:rsidRPr="00EF7DBB">
        <w:rPr>
          <w:rFonts w:asciiTheme="minorHAnsi" w:hAnsiTheme="minorHAnsi"/>
        </w:rPr>
        <w:t>.</w:t>
      </w:r>
    </w:p>
    <w:p w:rsidR="002D3532" w:rsidRPr="00EF7DBB" w:rsidRDefault="002D3532" w:rsidP="002D3532">
      <w:pPr>
        <w:tabs>
          <w:tab w:val="left" w:pos="720"/>
        </w:tabs>
        <w:spacing w:after="0" w:line="240" w:lineRule="auto"/>
        <w:ind w:left="1428"/>
        <w:jc w:val="both"/>
        <w:rPr>
          <w:rFonts w:asciiTheme="minorHAnsi" w:hAnsiTheme="minorHAnsi"/>
        </w:rPr>
      </w:pPr>
      <w:r w:rsidRPr="00EF7DBB">
        <w:rPr>
          <w:rFonts w:asciiTheme="minorHAnsi" w:hAnsiTheme="minorHAnsi"/>
        </w:rPr>
        <w:t xml:space="preserve">  </w:t>
      </w:r>
    </w:p>
    <w:p w:rsidR="002D3532" w:rsidRPr="00EF7DBB" w:rsidRDefault="002D3532" w:rsidP="002D3532">
      <w:pPr>
        <w:numPr>
          <w:ilvl w:val="0"/>
          <w:numId w:val="14"/>
        </w:numPr>
        <w:tabs>
          <w:tab w:val="left" w:pos="720"/>
        </w:tabs>
        <w:spacing w:after="0" w:line="240" w:lineRule="auto"/>
        <w:jc w:val="both"/>
        <w:rPr>
          <w:rFonts w:asciiTheme="minorHAnsi" w:hAnsiTheme="minorHAnsi" w:cs="Arial"/>
        </w:rPr>
      </w:pPr>
      <w:r>
        <w:rPr>
          <w:rFonts w:asciiTheme="minorHAnsi" w:hAnsiTheme="minorHAnsi"/>
        </w:rPr>
        <w:t xml:space="preserve">Se recomienda además, </w:t>
      </w:r>
      <w:r w:rsidRPr="00EF7DBB">
        <w:rPr>
          <w:rFonts w:asciiTheme="minorHAnsi" w:hAnsiTheme="minorHAnsi"/>
        </w:rPr>
        <w:t>consultar permanentemente la Página Web de la Universidad, hasta el día del Cierre de la Licitación a efecto de verificar cualquier información o modificación adicional.</w:t>
      </w:r>
    </w:p>
    <w:p w:rsidR="002D3532" w:rsidRPr="002D3532" w:rsidRDefault="002D3532" w:rsidP="002D3532">
      <w:pPr>
        <w:tabs>
          <w:tab w:val="left" w:pos="0"/>
        </w:tabs>
        <w:spacing w:line="240" w:lineRule="auto"/>
        <w:rPr>
          <w:rFonts w:cs="Arial"/>
        </w:rPr>
      </w:pPr>
    </w:p>
    <w:p w:rsidR="00744C93" w:rsidRPr="000873C8" w:rsidRDefault="00744C93">
      <w:pPr>
        <w:pStyle w:val="Prrafodelista"/>
        <w:tabs>
          <w:tab w:val="clear" w:pos="720"/>
          <w:tab w:val="left" w:pos="0"/>
        </w:tabs>
        <w:spacing w:line="240" w:lineRule="auto"/>
        <w:rPr>
          <w:rFonts w:cs="Arial"/>
          <w:color w:val="auto"/>
          <w:sz w:val="22"/>
          <w:szCs w:val="22"/>
          <w:lang w:val="es-MX"/>
        </w:rPr>
      </w:pPr>
    </w:p>
    <w:sectPr w:rsidR="00744C93" w:rsidRPr="000873C8"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BC" w:rsidRDefault="00434FBC" w:rsidP="0061311D">
      <w:pPr>
        <w:spacing w:after="0" w:line="240" w:lineRule="auto"/>
      </w:pPr>
      <w:r>
        <w:separator/>
      </w:r>
    </w:p>
  </w:endnote>
  <w:endnote w:type="continuationSeparator" w:id="0">
    <w:p w:rsidR="00434FBC" w:rsidRDefault="00434FBC"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BC" w:rsidRDefault="00434FBC" w:rsidP="0061311D">
      <w:pPr>
        <w:spacing w:after="0" w:line="240" w:lineRule="auto"/>
      </w:pPr>
      <w:r>
        <w:separator/>
      </w:r>
    </w:p>
  </w:footnote>
  <w:footnote w:type="continuationSeparator" w:id="0">
    <w:p w:rsidR="00434FBC" w:rsidRDefault="00434FBC"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5F" w:rsidRDefault="0043615F" w:rsidP="0061311D">
    <w:pPr>
      <w:pStyle w:val="Encabezado"/>
      <w:jc w:val="center"/>
    </w:pPr>
    <w:r>
      <w:rPr>
        <w:noProof/>
        <w:lang w:eastAsia="es-CO"/>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rsidR="0043615F" w:rsidRDefault="0043615F" w:rsidP="0061311D">
    <w:pPr>
      <w:pStyle w:val="Encabezado"/>
      <w:jc w:val="center"/>
    </w:pPr>
    <w:r>
      <w:t xml:space="preserve">LICITACION PÚBLICA </w:t>
    </w:r>
    <w:r w:rsidR="00D1067B">
      <w:t>25</w:t>
    </w:r>
    <w:r>
      <w:t xml:space="preserve"> DE 2013</w:t>
    </w:r>
  </w:p>
  <w:p w:rsidR="00D1067B" w:rsidRPr="0080145A" w:rsidRDefault="00D1067B" w:rsidP="00D1067B">
    <w:pPr>
      <w:jc w:val="center"/>
      <w:rPr>
        <w:rFonts w:ascii="Arial" w:hAnsi="Arial" w:cs="Arial"/>
        <w:b/>
      </w:rPr>
    </w:pPr>
    <w:r w:rsidRPr="0080145A">
      <w:rPr>
        <w:rFonts w:ascii="Arial" w:hAnsi="Arial" w:cs="Arial"/>
        <w:b/>
        <w:color w:val="222222"/>
        <w:shd w:val="clear" w:color="auto" w:fill="FFFFFF"/>
      </w:rPr>
      <w:t xml:space="preserve">SUMINISTRO DE  </w:t>
    </w:r>
    <w:r w:rsidRPr="0080145A">
      <w:rPr>
        <w:rStyle w:val="apple-converted-space"/>
        <w:rFonts w:ascii="Arial" w:hAnsi="Arial" w:cs="Arial"/>
        <w:b/>
        <w:color w:val="222222"/>
        <w:shd w:val="clear" w:color="auto" w:fill="FFFFFF"/>
      </w:rPr>
      <w:t>EQUIPOS  PARTES Y  SOFTWARE PARA SEGURIDAD INFORMÁTICA Y SALAS</w:t>
    </w:r>
  </w:p>
  <w:p w:rsidR="0043615F" w:rsidRPr="0076224F" w:rsidRDefault="0043615F" w:rsidP="0061311D">
    <w:pPr>
      <w:pStyle w:val="Encabezado"/>
      <w:jc w:val="center"/>
    </w:pPr>
    <w:r>
      <w:t xml:space="preserve">ADENDA 1 </w:t>
    </w:r>
  </w:p>
  <w:p w:rsidR="0043615F" w:rsidRDefault="0043615F">
    <w:pPr>
      <w:pStyle w:val="Encabezado"/>
    </w:pPr>
  </w:p>
  <w:p w:rsidR="0043615F" w:rsidRDefault="004361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rPr>
    </w:lvl>
  </w:abstractNum>
  <w:abstractNum w:abstractNumId="2">
    <w:nsid w:val="0000000A"/>
    <w:multiLevelType w:val="multilevel"/>
    <w:tmpl w:val="0000000A"/>
    <w:name w:val="WW8Num12"/>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856B7"/>
    <w:multiLevelType w:val="multilevel"/>
    <w:tmpl w:val="DD94190E"/>
    <w:lvl w:ilvl="0">
      <w:start w:val="1"/>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567339F"/>
    <w:multiLevelType w:val="hybridMultilevel"/>
    <w:tmpl w:val="39BE907C"/>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0CF2E89"/>
    <w:multiLevelType w:val="hybridMultilevel"/>
    <w:tmpl w:val="D5720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C8C0072"/>
    <w:multiLevelType w:val="hybridMultilevel"/>
    <w:tmpl w:val="AB22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D54722F"/>
    <w:multiLevelType w:val="hybridMultilevel"/>
    <w:tmpl w:val="6E08B1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nsid w:val="71D70A3F"/>
    <w:multiLevelType w:val="multilevel"/>
    <w:tmpl w:val="98AEC606"/>
    <w:lvl w:ilvl="0">
      <w:start w:val="2"/>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F6FC2"/>
    <w:multiLevelType w:val="hybridMultilevel"/>
    <w:tmpl w:val="ACA4C1C8"/>
    <w:lvl w:ilvl="0" w:tplc="E3B8B8E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495EC0"/>
    <w:multiLevelType w:val="hybridMultilevel"/>
    <w:tmpl w:val="19FAE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F5B079A"/>
    <w:multiLevelType w:val="hybridMultilevel"/>
    <w:tmpl w:val="58EE3EA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8"/>
  </w:num>
  <w:num w:numId="5">
    <w:abstractNumId w:val="8"/>
  </w:num>
  <w:num w:numId="6">
    <w:abstractNumId w:val="5"/>
  </w:num>
  <w:num w:numId="7">
    <w:abstractNumId w:val="0"/>
  </w:num>
  <w:num w:numId="8">
    <w:abstractNumId w:val="10"/>
  </w:num>
  <w:num w:numId="9">
    <w:abstractNumId w:val="20"/>
  </w:num>
  <w:num w:numId="10">
    <w:abstractNumId w:val="9"/>
  </w:num>
  <w:num w:numId="11">
    <w:abstractNumId w:val="14"/>
  </w:num>
  <w:num w:numId="12">
    <w:abstractNumId w:val="13"/>
  </w:num>
  <w:num w:numId="13">
    <w:abstractNumId w:val="22"/>
  </w:num>
  <w:num w:numId="14">
    <w:abstractNumId w:val="3"/>
  </w:num>
  <w:num w:numId="15">
    <w:abstractNumId w:val="1"/>
  </w:num>
  <w:num w:numId="16">
    <w:abstractNumId w:val="2"/>
  </w:num>
  <w:num w:numId="17">
    <w:abstractNumId w:val="21"/>
  </w:num>
  <w:num w:numId="18">
    <w:abstractNumId w:val="15"/>
  </w:num>
  <w:num w:numId="19">
    <w:abstractNumId w:val="7"/>
  </w:num>
  <w:num w:numId="20">
    <w:abstractNumId w:val="16"/>
  </w:num>
  <w:num w:numId="21">
    <w:abstractNumId w:val="19"/>
  </w:num>
  <w:num w:numId="22">
    <w:abstractNumId w:val="12"/>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23254"/>
    <w:rsid w:val="0002623B"/>
    <w:rsid w:val="00032770"/>
    <w:rsid w:val="00046870"/>
    <w:rsid w:val="0004789B"/>
    <w:rsid w:val="000603E5"/>
    <w:rsid w:val="00065680"/>
    <w:rsid w:val="00076167"/>
    <w:rsid w:val="000873C8"/>
    <w:rsid w:val="00090D87"/>
    <w:rsid w:val="000F3CAC"/>
    <w:rsid w:val="00125CC0"/>
    <w:rsid w:val="00170535"/>
    <w:rsid w:val="00177478"/>
    <w:rsid w:val="001A4287"/>
    <w:rsid w:val="0023271D"/>
    <w:rsid w:val="00241409"/>
    <w:rsid w:val="002C23FC"/>
    <w:rsid w:val="002C2D92"/>
    <w:rsid w:val="002D3532"/>
    <w:rsid w:val="002E1684"/>
    <w:rsid w:val="0032199F"/>
    <w:rsid w:val="00343D75"/>
    <w:rsid w:val="003451F7"/>
    <w:rsid w:val="00373548"/>
    <w:rsid w:val="003F3AE4"/>
    <w:rsid w:val="00434FBC"/>
    <w:rsid w:val="0043615F"/>
    <w:rsid w:val="004469FB"/>
    <w:rsid w:val="00450903"/>
    <w:rsid w:val="004522A6"/>
    <w:rsid w:val="00473CCD"/>
    <w:rsid w:val="00475293"/>
    <w:rsid w:val="004846A5"/>
    <w:rsid w:val="004C3287"/>
    <w:rsid w:val="0051525E"/>
    <w:rsid w:val="005567E4"/>
    <w:rsid w:val="00591A79"/>
    <w:rsid w:val="00595FDC"/>
    <w:rsid w:val="005C5FAC"/>
    <w:rsid w:val="005C7D9E"/>
    <w:rsid w:val="005D237C"/>
    <w:rsid w:val="005E04DA"/>
    <w:rsid w:val="005E6282"/>
    <w:rsid w:val="005F6756"/>
    <w:rsid w:val="0061311D"/>
    <w:rsid w:val="00635B31"/>
    <w:rsid w:val="00654BE3"/>
    <w:rsid w:val="006A79BB"/>
    <w:rsid w:val="006D6359"/>
    <w:rsid w:val="006E0455"/>
    <w:rsid w:val="006E41D3"/>
    <w:rsid w:val="00721E1C"/>
    <w:rsid w:val="007250D9"/>
    <w:rsid w:val="00726805"/>
    <w:rsid w:val="00744C93"/>
    <w:rsid w:val="00780502"/>
    <w:rsid w:val="00786572"/>
    <w:rsid w:val="007967B5"/>
    <w:rsid w:val="007E5083"/>
    <w:rsid w:val="00802652"/>
    <w:rsid w:val="0081645F"/>
    <w:rsid w:val="008319A7"/>
    <w:rsid w:val="00855D08"/>
    <w:rsid w:val="00873A71"/>
    <w:rsid w:val="00891104"/>
    <w:rsid w:val="008A75F4"/>
    <w:rsid w:val="008B0C6F"/>
    <w:rsid w:val="008B6348"/>
    <w:rsid w:val="00902BE4"/>
    <w:rsid w:val="00932EC6"/>
    <w:rsid w:val="00964534"/>
    <w:rsid w:val="00A15306"/>
    <w:rsid w:val="00A24EE1"/>
    <w:rsid w:val="00A455D5"/>
    <w:rsid w:val="00A8749D"/>
    <w:rsid w:val="00AB074C"/>
    <w:rsid w:val="00B0028B"/>
    <w:rsid w:val="00B176A6"/>
    <w:rsid w:val="00B64711"/>
    <w:rsid w:val="00B76BE9"/>
    <w:rsid w:val="00BF2990"/>
    <w:rsid w:val="00C01C26"/>
    <w:rsid w:val="00C2438A"/>
    <w:rsid w:val="00C42038"/>
    <w:rsid w:val="00C54B32"/>
    <w:rsid w:val="00C6003F"/>
    <w:rsid w:val="00C76424"/>
    <w:rsid w:val="00C91FFA"/>
    <w:rsid w:val="00C924EE"/>
    <w:rsid w:val="00CC654A"/>
    <w:rsid w:val="00CC7583"/>
    <w:rsid w:val="00CD0A6C"/>
    <w:rsid w:val="00CE200E"/>
    <w:rsid w:val="00D1067B"/>
    <w:rsid w:val="00D11B5A"/>
    <w:rsid w:val="00D20CE4"/>
    <w:rsid w:val="00D34B6E"/>
    <w:rsid w:val="00D529BC"/>
    <w:rsid w:val="00D55B5B"/>
    <w:rsid w:val="00D97057"/>
    <w:rsid w:val="00DE012A"/>
    <w:rsid w:val="00DE4B4F"/>
    <w:rsid w:val="00E23E40"/>
    <w:rsid w:val="00E8195F"/>
    <w:rsid w:val="00E845F3"/>
    <w:rsid w:val="00EA6170"/>
    <w:rsid w:val="00F21889"/>
    <w:rsid w:val="00F25E18"/>
    <w:rsid w:val="00F34B5B"/>
    <w:rsid w:val="00F44DDC"/>
    <w:rsid w:val="00F834F4"/>
    <w:rsid w:val="00FD28DC"/>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484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qFormat/>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 w:type="character" w:customStyle="1" w:styleId="Ttulo2Car">
    <w:name w:val="Título 2 Car"/>
    <w:basedOn w:val="Fuentedeprrafopredeter"/>
    <w:link w:val="Ttulo2"/>
    <w:uiPriority w:val="9"/>
    <w:semiHidden/>
    <w:rsid w:val="004846A5"/>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484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qFormat/>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 w:type="character" w:customStyle="1" w:styleId="Ttulo2Car">
    <w:name w:val="Título 2 Car"/>
    <w:basedOn w:val="Fuentedeprrafopredeter"/>
    <w:link w:val="Ttulo2"/>
    <w:uiPriority w:val="9"/>
    <w:semiHidden/>
    <w:rsid w:val="004846A5"/>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5937">
      <w:bodyDiv w:val="1"/>
      <w:marLeft w:val="0"/>
      <w:marRight w:val="0"/>
      <w:marTop w:val="0"/>
      <w:marBottom w:val="0"/>
      <w:divBdr>
        <w:top w:val="none" w:sz="0" w:space="0" w:color="auto"/>
        <w:left w:val="none" w:sz="0" w:space="0" w:color="auto"/>
        <w:bottom w:val="none" w:sz="0" w:space="0" w:color="auto"/>
        <w:right w:val="none" w:sz="0" w:space="0" w:color="auto"/>
      </w:divBdr>
    </w:div>
    <w:div w:id="562759814">
      <w:bodyDiv w:val="1"/>
      <w:marLeft w:val="0"/>
      <w:marRight w:val="0"/>
      <w:marTop w:val="0"/>
      <w:marBottom w:val="0"/>
      <w:divBdr>
        <w:top w:val="none" w:sz="0" w:space="0" w:color="auto"/>
        <w:left w:val="none" w:sz="0" w:space="0" w:color="auto"/>
        <w:bottom w:val="none" w:sz="0" w:space="0" w:color="auto"/>
        <w:right w:val="none" w:sz="0" w:space="0" w:color="auto"/>
      </w:divBdr>
    </w:div>
    <w:div w:id="786045325">
      <w:bodyDiv w:val="1"/>
      <w:marLeft w:val="0"/>
      <w:marRight w:val="0"/>
      <w:marTop w:val="0"/>
      <w:marBottom w:val="0"/>
      <w:divBdr>
        <w:top w:val="none" w:sz="0" w:space="0" w:color="auto"/>
        <w:left w:val="none" w:sz="0" w:space="0" w:color="auto"/>
        <w:bottom w:val="none" w:sz="0" w:space="0" w:color="auto"/>
        <w:right w:val="none" w:sz="0" w:space="0" w:color="auto"/>
      </w:divBdr>
    </w:div>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097286634">
      <w:bodyDiv w:val="1"/>
      <w:marLeft w:val="0"/>
      <w:marRight w:val="0"/>
      <w:marTop w:val="0"/>
      <w:marBottom w:val="0"/>
      <w:divBdr>
        <w:top w:val="none" w:sz="0" w:space="0" w:color="auto"/>
        <w:left w:val="none" w:sz="0" w:space="0" w:color="auto"/>
        <w:bottom w:val="none" w:sz="0" w:space="0" w:color="auto"/>
        <w:right w:val="none" w:sz="0" w:space="0" w:color="auto"/>
      </w:divBdr>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8</TotalTime>
  <Pages>7</Pages>
  <Words>1524</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5</cp:revision>
  <cp:lastPrinted>2013-11-29T16:39:00Z</cp:lastPrinted>
  <dcterms:created xsi:type="dcterms:W3CDTF">2013-11-29T16:33:00Z</dcterms:created>
  <dcterms:modified xsi:type="dcterms:W3CDTF">2013-11-29T16:42:00Z</dcterms:modified>
</cp:coreProperties>
</file>