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BE1" w:rsidRDefault="00A57BE1" w:rsidP="00A57BE1">
      <w:pPr>
        <w:pStyle w:val="Default"/>
      </w:pPr>
    </w:p>
    <w:p w:rsidR="00A57BE1" w:rsidRDefault="00A57BE1" w:rsidP="00A57BE1">
      <w:pPr>
        <w:pStyle w:val="Default"/>
        <w:jc w:val="center"/>
        <w:rPr>
          <w:b/>
          <w:bCs/>
          <w:sz w:val="22"/>
          <w:szCs w:val="22"/>
        </w:rPr>
      </w:pPr>
      <w:r w:rsidRPr="00381B78">
        <w:rPr>
          <w:b/>
          <w:bCs/>
          <w:sz w:val="22"/>
          <w:szCs w:val="22"/>
        </w:rPr>
        <w:t>UNIVERSIDAD TECNOLÓGICA DE PEREIRA</w:t>
      </w:r>
    </w:p>
    <w:p w:rsidR="00BC1809" w:rsidRPr="00381B78" w:rsidRDefault="00BC1809" w:rsidP="00A57BE1">
      <w:pPr>
        <w:pStyle w:val="Default"/>
        <w:jc w:val="center"/>
        <w:rPr>
          <w:sz w:val="22"/>
          <w:szCs w:val="22"/>
        </w:rPr>
      </w:pPr>
    </w:p>
    <w:p w:rsidR="00A57BE1" w:rsidRPr="00381B78" w:rsidRDefault="00BC1809" w:rsidP="00A57BE1">
      <w:pPr>
        <w:pStyle w:val="Default"/>
        <w:jc w:val="center"/>
        <w:rPr>
          <w:sz w:val="22"/>
          <w:szCs w:val="22"/>
        </w:rPr>
      </w:pPr>
      <w:r>
        <w:rPr>
          <w:b/>
          <w:bCs/>
          <w:sz w:val="22"/>
          <w:szCs w:val="22"/>
        </w:rPr>
        <w:t xml:space="preserve">VICERRECTORÍA DE INVESTIGACIONES, INNOVACIÓN Y EXTENSIÓN </w:t>
      </w:r>
    </w:p>
    <w:p w:rsidR="00BC1809" w:rsidRDefault="00BC1809" w:rsidP="00A57BE1">
      <w:pPr>
        <w:jc w:val="center"/>
        <w:rPr>
          <w:rFonts w:ascii="Arial" w:hAnsi="Arial" w:cs="Arial"/>
          <w:b/>
          <w:bCs/>
          <w:color w:val="000000"/>
          <w:lang w:val="es-ES" w:eastAsia="es-ES"/>
        </w:rPr>
      </w:pPr>
    </w:p>
    <w:p w:rsidR="00A547A1" w:rsidRDefault="00A547A1" w:rsidP="00A57BE1">
      <w:pPr>
        <w:jc w:val="center"/>
        <w:rPr>
          <w:rFonts w:ascii="Arial" w:hAnsi="Arial" w:cs="Arial"/>
          <w:b/>
          <w:bCs/>
          <w:color w:val="000000"/>
          <w:lang w:val="es-ES" w:eastAsia="es-ES"/>
        </w:rPr>
      </w:pPr>
    </w:p>
    <w:p w:rsidR="00D438A3" w:rsidRDefault="00A57BE1" w:rsidP="00A57BE1">
      <w:pPr>
        <w:jc w:val="center"/>
        <w:rPr>
          <w:rFonts w:ascii="Arial" w:hAnsi="Arial" w:cs="Arial"/>
          <w:b/>
          <w:bCs/>
        </w:rPr>
      </w:pPr>
      <w:r w:rsidRPr="00381B78">
        <w:rPr>
          <w:rFonts w:ascii="Arial" w:hAnsi="Arial" w:cs="Arial"/>
          <w:b/>
          <w:bCs/>
          <w:color w:val="000000"/>
          <w:lang w:val="es-ES" w:eastAsia="es-ES"/>
        </w:rPr>
        <w:t>PROYECTO</w:t>
      </w:r>
      <w:r w:rsidRPr="00381B78">
        <w:rPr>
          <w:rFonts w:ascii="Arial" w:hAnsi="Arial" w:cs="Arial"/>
          <w:b/>
          <w:bCs/>
        </w:rPr>
        <w:t>:</w:t>
      </w:r>
    </w:p>
    <w:p w:rsidR="00A57BE1" w:rsidRPr="00381B78" w:rsidRDefault="00A57BE1" w:rsidP="00A57BE1">
      <w:pPr>
        <w:pStyle w:val="Default"/>
        <w:jc w:val="center"/>
        <w:rPr>
          <w:b/>
          <w:bCs/>
          <w:sz w:val="22"/>
          <w:szCs w:val="22"/>
        </w:rPr>
      </w:pPr>
      <w:r w:rsidRPr="00381B78">
        <w:rPr>
          <w:b/>
          <w:bCs/>
          <w:sz w:val="22"/>
          <w:szCs w:val="22"/>
        </w:rPr>
        <w:t>DESARROLLO DE CAPACIDADES CIENTÍFICAS Y TECNOLÓGICAS EN BIOTECNOLOGÍA APLICADAS A LOS SECTORES DE LA SALUD Y LA AGROINDUSTRIA EN EL DEPARTAMENTO DE RISARALDA - BPIN 2012000100050</w:t>
      </w:r>
    </w:p>
    <w:p w:rsidR="00A57BE1" w:rsidRPr="00381B78" w:rsidRDefault="00A57BE1" w:rsidP="00A57BE1">
      <w:pPr>
        <w:jc w:val="center"/>
        <w:rPr>
          <w:rFonts w:ascii="Arial" w:hAnsi="Arial" w:cs="Arial"/>
          <w:b/>
          <w:bCs/>
        </w:rPr>
      </w:pPr>
    </w:p>
    <w:p w:rsidR="00A57BE1" w:rsidRPr="00381B78" w:rsidRDefault="00A57BE1" w:rsidP="00A57BE1">
      <w:pPr>
        <w:pStyle w:val="Default"/>
        <w:rPr>
          <w:sz w:val="22"/>
          <w:szCs w:val="22"/>
          <w:lang w:val="es-CO"/>
        </w:rPr>
      </w:pPr>
    </w:p>
    <w:p w:rsidR="00A57BE1" w:rsidRPr="00381B78" w:rsidRDefault="00A57BE1" w:rsidP="00A57BE1">
      <w:pPr>
        <w:pStyle w:val="Default"/>
        <w:rPr>
          <w:sz w:val="22"/>
          <w:szCs w:val="22"/>
        </w:rPr>
      </w:pPr>
    </w:p>
    <w:p w:rsidR="00A57BE1" w:rsidRPr="00381B78" w:rsidRDefault="00A57BE1" w:rsidP="00A57BE1">
      <w:pPr>
        <w:pStyle w:val="Default"/>
        <w:jc w:val="center"/>
        <w:rPr>
          <w:b/>
          <w:bCs/>
          <w:sz w:val="22"/>
          <w:szCs w:val="22"/>
        </w:rPr>
      </w:pPr>
      <w:r w:rsidRPr="00381B78">
        <w:rPr>
          <w:b/>
          <w:bCs/>
          <w:sz w:val="22"/>
          <w:szCs w:val="22"/>
        </w:rPr>
        <w:t xml:space="preserve">LICITACIÓN  PÚBLICA </w:t>
      </w:r>
      <w:r w:rsidR="00BC1809">
        <w:rPr>
          <w:b/>
          <w:bCs/>
          <w:sz w:val="22"/>
          <w:szCs w:val="22"/>
        </w:rPr>
        <w:t xml:space="preserve">No </w:t>
      </w:r>
      <w:r w:rsidR="00651858">
        <w:rPr>
          <w:b/>
          <w:bCs/>
          <w:sz w:val="22"/>
          <w:szCs w:val="22"/>
        </w:rPr>
        <w:t>14 de</w:t>
      </w:r>
      <w:r w:rsidR="00A35CCA">
        <w:rPr>
          <w:b/>
          <w:bCs/>
          <w:sz w:val="22"/>
          <w:szCs w:val="22"/>
        </w:rPr>
        <w:t>l</w:t>
      </w:r>
      <w:r w:rsidR="00651858">
        <w:rPr>
          <w:b/>
          <w:bCs/>
          <w:sz w:val="22"/>
          <w:szCs w:val="22"/>
        </w:rPr>
        <w:t xml:space="preserve"> 11 Marzo </w:t>
      </w:r>
      <w:r w:rsidR="00BC1809">
        <w:rPr>
          <w:b/>
          <w:bCs/>
          <w:sz w:val="22"/>
          <w:szCs w:val="22"/>
        </w:rPr>
        <w:t>de 2014</w:t>
      </w:r>
    </w:p>
    <w:p w:rsidR="00A57BE1" w:rsidRPr="00381B78" w:rsidRDefault="00A57BE1" w:rsidP="00A57BE1">
      <w:pPr>
        <w:pStyle w:val="Default"/>
        <w:jc w:val="center"/>
        <w:rPr>
          <w:b/>
          <w:bCs/>
          <w:sz w:val="22"/>
          <w:szCs w:val="22"/>
        </w:rPr>
      </w:pPr>
    </w:p>
    <w:p w:rsidR="00A57BE1" w:rsidRDefault="00A57BE1" w:rsidP="00A57BE1">
      <w:pPr>
        <w:pStyle w:val="Default"/>
        <w:jc w:val="center"/>
        <w:rPr>
          <w:b/>
          <w:bCs/>
          <w:sz w:val="22"/>
          <w:szCs w:val="22"/>
        </w:rPr>
      </w:pPr>
    </w:p>
    <w:p w:rsidR="00BC1809" w:rsidRDefault="00BC1809" w:rsidP="00A57BE1">
      <w:pPr>
        <w:pStyle w:val="Default"/>
        <w:jc w:val="center"/>
        <w:rPr>
          <w:b/>
          <w:bCs/>
          <w:sz w:val="22"/>
          <w:szCs w:val="22"/>
        </w:rPr>
      </w:pPr>
    </w:p>
    <w:p w:rsidR="00BC1809" w:rsidRPr="00381B78" w:rsidRDefault="00BC1809" w:rsidP="00A57BE1">
      <w:pPr>
        <w:pStyle w:val="Default"/>
        <w:jc w:val="center"/>
        <w:rPr>
          <w:b/>
          <w:bCs/>
          <w:sz w:val="22"/>
          <w:szCs w:val="22"/>
        </w:rPr>
      </w:pPr>
    </w:p>
    <w:p w:rsidR="00A57BE1" w:rsidRPr="00381B78" w:rsidRDefault="00A57BE1" w:rsidP="00A57BE1">
      <w:pPr>
        <w:pStyle w:val="Default"/>
        <w:jc w:val="center"/>
        <w:rPr>
          <w:b/>
          <w:bCs/>
          <w:sz w:val="22"/>
          <w:szCs w:val="22"/>
        </w:rPr>
      </w:pPr>
    </w:p>
    <w:p w:rsidR="00A57BE1" w:rsidRPr="00381B78" w:rsidRDefault="00A57BE1" w:rsidP="00A57BE1">
      <w:pPr>
        <w:pStyle w:val="Default"/>
        <w:jc w:val="center"/>
        <w:rPr>
          <w:sz w:val="22"/>
          <w:szCs w:val="22"/>
        </w:rPr>
      </w:pPr>
    </w:p>
    <w:p w:rsidR="00A57BE1" w:rsidRPr="00381B78" w:rsidRDefault="00A57BE1" w:rsidP="00A57BE1">
      <w:pPr>
        <w:pStyle w:val="Default"/>
        <w:jc w:val="center"/>
        <w:rPr>
          <w:b/>
          <w:bCs/>
          <w:sz w:val="22"/>
          <w:szCs w:val="22"/>
        </w:rPr>
      </w:pPr>
      <w:r w:rsidRPr="00381B78">
        <w:rPr>
          <w:b/>
          <w:bCs/>
          <w:sz w:val="22"/>
          <w:szCs w:val="22"/>
        </w:rPr>
        <w:t xml:space="preserve">CONTRATACIÓN PÚBLICA DE UN ADMINISTRADOR AMBIENTAL </w:t>
      </w:r>
    </w:p>
    <w:p w:rsidR="00A57BE1" w:rsidRPr="00381B78" w:rsidRDefault="00A57BE1" w:rsidP="00A57BE1">
      <w:pPr>
        <w:pStyle w:val="Default"/>
        <w:jc w:val="center"/>
        <w:rPr>
          <w:b/>
          <w:bCs/>
          <w:sz w:val="22"/>
          <w:szCs w:val="22"/>
        </w:rPr>
      </w:pPr>
    </w:p>
    <w:p w:rsidR="00A57BE1" w:rsidRPr="00381B78" w:rsidRDefault="00A57BE1" w:rsidP="00A57BE1">
      <w:pPr>
        <w:pStyle w:val="Default"/>
        <w:jc w:val="center"/>
        <w:rPr>
          <w:b/>
          <w:bCs/>
          <w:sz w:val="22"/>
          <w:szCs w:val="22"/>
        </w:rPr>
      </w:pPr>
    </w:p>
    <w:p w:rsidR="00A57BE1" w:rsidRPr="00381B78" w:rsidRDefault="00A57BE1" w:rsidP="00A57BE1">
      <w:pPr>
        <w:pStyle w:val="Default"/>
        <w:jc w:val="center"/>
        <w:rPr>
          <w:b/>
          <w:bCs/>
          <w:sz w:val="22"/>
          <w:szCs w:val="22"/>
        </w:rPr>
      </w:pPr>
    </w:p>
    <w:p w:rsidR="00A57BE1" w:rsidRDefault="00A57BE1" w:rsidP="00A57BE1">
      <w:pPr>
        <w:pStyle w:val="Default"/>
        <w:jc w:val="center"/>
        <w:rPr>
          <w:b/>
          <w:bCs/>
          <w:sz w:val="22"/>
          <w:szCs w:val="22"/>
        </w:rPr>
      </w:pPr>
    </w:p>
    <w:p w:rsidR="00BC1809" w:rsidRDefault="00BC1809" w:rsidP="00A57BE1">
      <w:pPr>
        <w:pStyle w:val="Default"/>
        <w:jc w:val="center"/>
        <w:rPr>
          <w:b/>
          <w:bCs/>
          <w:sz w:val="22"/>
          <w:szCs w:val="22"/>
        </w:rPr>
      </w:pPr>
    </w:p>
    <w:p w:rsidR="00BC1809" w:rsidRDefault="00BC1809" w:rsidP="00A57BE1">
      <w:pPr>
        <w:pStyle w:val="Default"/>
        <w:jc w:val="center"/>
        <w:rPr>
          <w:b/>
          <w:bCs/>
          <w:sz w:val="22"/>
          <w:szCs w:val="22"/>
        </w:rPr>
      </w:pPr>
    </w:p>
    <w:p w:rsidR="00BC1809" w:rsidRDefault="00BC1809" w:rsidP="00A57BE1">
      <w:pPr>
        <w:pStyle w:val="Default"/>
        <w:jc w:val="center"/>
        <w:rPr>
          <w:b/>
          <w:bCs/>
          <w:sz w:val="22"/>
          <w:szCs w:val="22"/>
        </w:rPr>
      </w:pPr>
    </w:p>
    <w:p w:rsidR="00BC1809" w:rsidRDefault="00BC1809" w:rsidP="00A57BE1">
      <w:pPr>
        <w:pStyle w:val="Default"/>
        <w:jc w:val="center"/>
        <w:rPr>
          <w:b/>
          <w:bCs/>
          <w:sz w:val="22"/>
          <w:szCs w:val="22"/>
        </w:rPr>
      </w:pPr>
    </w:p>
    <w:p w:rsidR="00BC1809" w:rsidRDefault="00BC1809" w:rsidP="00A57BE1">
      <w:pPr>
        <w:pStyle w:val="Default"/>
        <w:jc w:val="center"/>
        <w:rPr>
          <w:b/>
          <w:bCs/>
          <w:sz w:val="22"/>
          <w:szCs w:val="22"/>
        </w:rPr>
      </w:pPr>
    </w:p>
    <w:p w:rsidR="00BC1809" w:rsidRDefault="00BC1809" w:rsidP="00A57BE1">
      <w:pPr>
        <w:pStyle w:val="Default"/>
        <w:jc w:val="center"/>
        <w:rPr>
          <w:b/>
          <w:bCs/>
          <w:sz w:val="22"/>
          <w:szCs w:val="22"/>
        </w:rPr>
      </w:pPr>
    </w:p>
    <w:p w:rsidR="00BC1809" w:rsidRDefault="00BC1809" w:rsidP="00A57BE1">
      <w:pPr>
        <w:pStyle w:val="Default"/>
        <w:jc w:val="center"/>
        <w:rPr>
          <w:b/>
          <w:bCs/>
          <w:sz w:val="22"/>
          <w:szCs w:val="22"/>
        </w:rPr>
      </w:pPr>
    </w:p>
    <w:p w:rsidR="00BC1809" w:rsidRDefault="00BC1809" w:rsidP="00A57BE1">
      <w:pPr>
        <w:pStyle w:val="Default"/>
        <w:jc w:val="center"/>
        <w:rPr>
          <w:b/>
          <w:bCs/>
          <w:sz w:val="22"/>
          <w:szCs w:val="22"/>
        </w:rPr>
      </w:pPr>
    </w:p>
    <w:p w:rsidR="00BC1809" w:rsidRPr="00381B78" w:rsidRDefault="00BC1809" w:rsidP="00A57BE1">
      <w:pPr>
        <w:pStyle w:val="Default"/>
        <w:jc w:val="center"/>
        <w:rPr>
          <w:b/>
          <w:bCs/>
          <w:sz w:val="22"/>
          <w:szCs w:val="22"/>
        </w:rPr>
      </w:pPr>
    </w:p>
    <w:p w:rsidR="00A57BE1" w:rsidRPr="00381B78" w:rsidRDefault="00A57BE1" w:rsidP="00A57BE1">
      <w:pPr>
        <w:pStyle w:val="Default"/>
        <w:jc w:val="center"/>
        <w:rPr>
          <w:sz w:val="22"/>
          <w:szCs w:val="22"/>
        </w:rPr>
      </w:pPr>
    </w:p>
    <w:p w:rsidR="00A57BE1" w:rsidRPr="00381B78" w:rsidRDefault="00A57BE1" w:rsidP="00A57BE1">
      <w:pPr>
        <w:jc w:val="center"/>
        <w:rPr>
          <w:rFonts w:ascii="Arial" w:hAnsi="Arial" w:cs="Arial"/>
          <w:b/>
          <w:bCs/>
        </w:rPr>
      </w:pPr>
      <w:r w:rsidRPr="00381B78">
        <w:rPr>
          <w:rFonts w:ascii="Arial" w:hAnsi="Arial" w:cs="Arial"/>
          <w:b/>
          <w:bCs/>
        </w:rPr>
        <w:t>PEREIRA, MARZO DE 2014</w:t>
      </w:r>
    </w:p>
    <w:p w:rsidR="002D035C" w:rsidRPr="00381B78" w:rsidRDefault="002D035C" w:rsidP="00A57BE1">
      <w:pPr>
        <w:jc w:val="center"/>
        <w:rPr>
          <w:rFonts w:ascii="Arial" w:hAnsi="Arial" w:cs="Arial"/>
          <w:b/>
          <w:bCs/>
        </w:rPr>
      </w:pPr>
    </w:p>
    <w:p w:rsidR="002D035C" w:rsidRPr="00381B78" w:rsidRDefault="002D035C" w:rsidP="00A57BE1">
      <w:pPr>
        <w:jc w:val="center"/>
        <w:rPr>
          <w:rFonts w:ascii="Arial" w:hAnsi="Arial" w:cs="Arial"/>
          <w:b/>
          <w:bCs/>
        </w:rPr>
      </w:pPr>
    </w:p>
    <w:p w:rsidR="002D035C" w:rsidRPr="00381B78" w:rsidRDefault="002D035C" w:rsidP="00A57BE1">
      <w:pPr>
        <w:jc w:val="center"/>
        <w:rPr>
          <w:rFonts w:ascii="Arial" w:hAnsi="Arial" w:cs="Arial"/>
          <w:b/>
          <w:bCs/>
        </w:rPr>
      </w:pPr>
    </w:p>
    <w:p w:rsidR="002D035C" w:rsidRPr="00381B78" w:rsidRDefault="002D035C" w:rsidP="00A57BE1">
      <w:pPr>
        <w:jc w:val="center"/>
        <w:rPr>
          <w:rFonts w:ascii="Arial" w:hAnsi="Arial" w:cs="Arial"/>
          <w:b/>
          <w:bCs/>
        </w:rPr>
      </w:pPr>
    </w:p>
    <w:p w:rsidR="002D035C" w:rsidRPr="00381B78" w:rsidRDefault="002D035C" w:rsidP="00A57BE1">
      <w:pPr>
        <w:jc w:val="center"/>
        <w:rPr>
          <w:rFonts w:ascii="Arial" w:hAnsi="Arial" w:cs="Arial"/>
          <w:b/>
          <w:bCs/>
        </w:rPr>
      </w:pPr>
    </w:p>
    <w:p w:rsidR="002D035C" w:rsidRPr="00381B78" w:rsidRDefault="002D035C" w:rsidP="002D035C">
      <w:pPr>
        <w:pStyle w:val="Default"/>
        <w:jc w:val="both"/>
        <w:rPr>
          <w:b/>
          <w:bCs/>
          <w:sz w:val="22"/>
          <w:szCs w:val="22"/>
        </w:rPr>
      </w:pPr>
      <w:r w:rsidRPr="00381B78">
        <w:rPr>
          <w:b/>
          <w:bCs/>
          <w:sz w:val="22"/>
          <w:szCs w:val="22"/>
        </w:rPr>
        <w:lastRenderedPageBreak/>
        <w:t xml:space="preserve">CAPITULO 1. INFORMACIÓN A LOS PROPONENTES </w:t>
      </w:r>
    </w:p>
    <w:p w:rsidR="002D035C" w:rsidRPr="00381B78" w:rsidRDefault="002D035C" w:rsidP="002D035C">
      <w:pPr>
        <w:pStyle w:val="Default"/>
        <w:jc w:val="both"/>
        <w:rPr>
          <w:sz w:val="22"/>
          <w:szCs w:val="22"/>
        </w:rPr>
      </w:pPr>
    </w:p>
    <w:p w:rsidR="002D035C" w:rsidRPr="00381B78" w:rsidRDefault="002D035C" w:rsidP="002D035C">
      <w:pPr>
        <w:pStyle w:val="Default"/>
        <w:numPr>
          <w:ilvl w:val="1"/>
          <w:numId w:val="1"/>
        </w:numPr>
        <w:jc w:val="both"/>
        <w:rPr>
          <w:b/>
          <w:bCs/>
          <w:sz w:val="22"/>
          <w:szCs w:val="22"/>
        </w:rPr>
      </w:pPr>
      <w:r w:rsidRPr="00381B78">
        <w:rPr>
          <w:b/>
          <w:bCs/>
          <w:sz w:val="22"/>
          <w:szCs w:val="22"/>
        </w:rPr>
        <w:t xml:space="preserve">Instrucciones preliminares </w:t>
      </w:r>
    </w:p>
    <w:p w:rsidR="002D035C" w:rsidRPr="00381B78" w:rsidRDefault="002D035C" w:rsidP="002D035C">
      <w:pPr>
        <w:pStyle w:val="Default"/>
        <w:jc w:val="both"/>
        <w:rPr>
          <w:sz w:val="22"/>
          <w:szCs w:val="22"/>
        </w:rPr>
      </w:pPr>
    </w:p>
    <w:p w:rsidR="00A67E8D" w:rsidRPr="00381B78" w:rsidRDefault="002D035C" w:rsidP="002D035C">
      <w:pPr>
        <w:jc w:val="both"/>
        <w:rPr>
          <w:rFonts w:ascii="Arial" w:hAnsi="Arial" w:cs="Arial"/>
        </w:rPr>
      </w:pPr>
      <w:r w:rsidRPr="00381B78">
        <w:rPr>
          <w:rFonts w:ascii="Arial" w:hAnsi="Arial" w:cs="Arial"/>
        </w:rPr>
        <w:t xml:space="preserve">El programa  </w:t>
      </w:r>
      <w:r w:rsidRPr="00381B78">
        <w:rPr>
          <w:rFonts w:ascii="Arial" w:hAnsi="Arial" w:cs="Arial"/>
          <w:i/>
          <w:iCs/>
        </w:rPr>
        <w:t>Desarrollo de capacidades científicas y tecnológicas en biotecnología aplicada a los sectores de la salud y la agroindustria en el departamento de Risaralda</w:t>
      </w:r>
      <w:r w:rsidRPr="00381B78">
        <w:rPr>
          <w:rFonts w:ascii="Arial" w:hAnsi="Arial" w:cs="Arial"/>
        </w:rPr>
        <w:t xml:space="preserve">, identificado con código BPIN 2012000100050,  aprobado en los Acuerdos No 001 del 20 de diciembre de 2012 y No 002 de 21 de enero de 2013 y financiado con cargo a los recursos de la cuota indicativa del  Fondo de Ciencia, Tecnología e Innovación del Sistema General de Regalías del departamento de Risaralda, requiere establecer un espacio de coordinación y articulación de las diferentes actividades que componen los cinco objetivos del PROGRAMA, de tal forma que se pueda garantizar una respuesta oportuna a los requerimientos de los actores internos y externos del Sistema General de Regalías, incluyendo las demandas del Sistema de Monitoreo, Seguimiento, Control y Evaluación, lo que lleva a plantear la necesidad de </w:t>
      </w:r>
      <w:r w:rsidR="00AB1C48" w:rsidRPr="00381B78">
        <w:rPr>
          <w:rFonts w:ascii="Arial" w:hAnsi="Arial" w:cs="Arial"/>
        </w:rPr>
        <w:t>incorporar</w:t>
      </w:r>
      <w:r w:rsidRPr="00381B78">
        <w:rPr>
          <w:rFonts w:ascii="Arial" w:hAnsi="Arial" w:cs="Arial"/>
        </w:rPr>
        <w:t xml:space="preserve"> dentro de la estructura organizacional la figura de un profesional que cumpla labores de asistencia y/o asesoría al Grupo Operativo</w:t>
      </w:r>
      <w:r w:rsidR="00A67E8D" w:rsidRPr="00381B78">
        <w:rPr>
          <w:rFonts w:ascii="Arial" w:hAnsi="Arial" w:cs="Arial"/>
        </w:rPr>
        <w:t xml:space="preserve">. </w:t>
      </w:r>
    </w:p>
    <w:p w:rsidR="00A67E8D" w:rsidRPr="00381B78" w:rsidRDefault="00A67E8D" w:rsidP="002D035C">
      <w:pPr>
        <w:jc w:val="both"/>
        <w:rPr>
          <w:rFonts w:ascii="Arial" w:hAnsi="Arial" w:cs="Arial"/>
          <w:lang w:val="es-ES"/>
        </w:rPr>
      </w:pPr>
      <w:r w:rsidRPr="00381B78">
        <w:rPr>
          <w:rFonts w:ascii="Arial" w:hAnsi="Arial" w:cs="Arial"/>
        </w:rPr>
        <w:t xml:space="preserve">El programa  </w:t>
      </w:r>
      <w:r w:rsidRPr="00381B78">
        <w:rPr>
          <w:rFonts w:ascii="Arial" w:hAnsi="Arial" w:cs="Arial"/>
          <w:i/>
          <w:iCs/>
        </w:rPr>
        <w:t>Desarrollo de capacidades científicas y tecnológicas en biotecnología aplicada a los sectores de la salud y la agroindustria en el departamento de Risaralda</w:t>
      </w:r>
      <w:r w:rsidRPr="00381B78">
        <w:rPr>
          <w:rFonts w:ascii="Arial" w:hAnsi="Arial" w:cs="Arial"/>
        </w:rPr>
        <w:t xml:space="preserve">, tiene como objetivo </w:t>
      </w:r>
      <w:r w:rsidRPr="00381B78">
        <w:rPr>
          <w:rFonts w:ascii="Arial" w:hAnsi="Arial" w:cs="Arial"/>
          <w:lang w:val="es-ES"/>
        </w:rPr>
        <w:t>fortalecer la capacidad regional para la identificación, producción, divulgación</w:t>
      </w:r>
      <w:r w:rsidR="00B75529">
        <w:rPr>
          <w:rFonts w:ascii="Arial" w:hAnsi="Arial" w:cs="Arial"/>
          <w:lang w:val="es-ES"/>
        </w:rPr>
        <w:t xml:space="preserve">, </w:t>
      </w:r>
      <w:r w:rsidRPr="00381B78">
        <w:rPr>
          <w:rFonts w:ascii="Arial" w:hAnsi="Arial" w:cs="Arial"/>
          <w:lang w:val="es-ES"/>
        </w:rPr>
        <w:t xml:space="preserve"> uso e integración del conocimiento biotecnológico en Risaralda a través de la identificación de ofertas y demandas en investigación en diferentes sectores, el desarrollo de proyectos de investigación aplicada que permitan ofertar productos y servicios en las áreas de la biotecnología agroindustrial y de salud, la formación  a nivel de maestría y doctorado, la realización de procesos de transferencia tecnológica y apropiación social de conocimiento y el fortalecimiento de la relación Universidad – Empresa – Estado – Sociedad Civil, dentro del escenario del Sistema Departamental de Ciencia y Tecnología, a partir de inversiones de carácter público y privado. </w:t>
      </w:r>
    </w:p>
    <w:p w:rsidR="00A67E8D" w:rsidRPr="00381B78" w:rsidRDefault="00A67E8D" w:rsidP="00A67E8D">
      <w:pPr>
        <w:jc w:val="both"/>
        <w:rPr>
          <w:rFonts w:ascii="Arial" w:hAnsi="Arial" w:cs="Arial"/>
          <w:lang w:val="es-ES"/>
        </w:rPr>
      </w:pPr>
      <w:r w:rsidRPr="00381B78">
        <w:rPr>
          <w:rFonts w:ascii="Arial" w:hAnsi="Arial" w:cs="Arial"/>
          <w:b/>
          <w:bCs/>
          <w:lang w:val="es-ES"/>
        </w:rPr>
        <w:t xml:space="preserve">1.2 Participantes </w:t>
      </w:r>
    </w:p>
    <w:p w:rsidR="00A67E8D" w:rsidRPr="00381B78" w:rsidRDefault="00A67E8D" w:rsidP="00A67E8D">
      <w:pPr>
        <w:jc w:val="both"/>
        <w:rPr>
          <w:rFonts w:ascii="Arial" w:hAnsi="Arial" w:cs="Arial"/>
          <w:lang w:val="es-ES"/>
        </w:rPr>
      </w:pPr>
      <w:r w:rsidRPr="00381B78">
        <w:rPr>
          <w:rFonts w:ascii="Arial" w:hAnsi="Arial" w:cs="Arial"/>
          <w:lang w:val="es-ES"/>
        </w:rPr>
        <w:t>Podrán participar las personas naturales, que no tengan inhabilidades, ni incompatibilidades para contratar, según lo establecido en el Manual de Contratación de la Universidad, Acuerdo No 05 de Diciembre 16 de 2009 del Consejo Superior y las normas del Derecho Privado.</w:t>
      </w:r>
    </w:p>
    <w:p w:rsidR="00A67E8D" w:rsidRPr="00381B78" w:rsidRDefault="00A67E8D" w:rsidP="00A67E8D">
      <w:pPr>
        <w:jc w:val="both"/>
        <w:rPr>
          <w:rFonts w:ascii="Arial" w:hAnsi="Arial" w:cs="Arial"/>
          <w:lang w:val="es-ES"/>
        </w:rPr>
      </w:pPr>
      <w:r w:rsidRPr="00381B78">
        <w:rPr>
          <w:rFonts w:ascii="Arial" w:hAnsi="Arial" w:cs="Arial"/>
          <w:b/>
          <w:bCs/>
          <w:lang w:val="es-ES"/>
        </w:rPr>
        <w:t xml:space="preserve">1.3 Inhabilidades </w:t>
      </w:r>
    </w:p>
    <w:p w:rsidR="00A67E8D" w:rsidRPr="00381B78" w:rsidRDefault="00A67E8D" w:rsidP="00A67E8D">
      <w:pPr>
        <w:jc w:val="both"/>
        <w:rPr>
          <w:rFonts w:ascii="Arial" w:hAnsi="Arial" w:cs="Arial"/>
          <w:lang w:val="es-ES"/>
        </w:rPr>
      </w:pPr>
      <w:r w:rsidRPr="00381B78">
        <w:rPr>
          <w:rFonts w:ascii="Arial" w:hAnsi="Arial" w:cs="Arial"/>
          <w:lang w:val="es-ES"/>
        </w:rPr>
        <w:t xml:space="preserve">No podrán participar en las Convocatorias, licitaciones o Concursos, ni celebrar contratos por sí o por interpuesta persona con la Universidad: </w:t>
      </w:r>
    </w:p>
    <w:p w:rsidR="00A67E8D" w:rsidRPr="00381B78" w:rsidRDefault="00A67E8D" w:rsidP="00A67E8D">
      <w:pPr>
        <w:jc w:val="both"/>
        <w:rPr>
          <w:rFonts w:ascii="Arial" w:hAnsi="Arial" w:cs="Arial"/>
          <w:lang w:val="es-ES"/>
        </w:rPr>
      </w:pPr>
      <w:r w:rsidRPr="00381B78">
        <w:rPr>
          <w:rFonts w:ascii="Arial" w:hAnsi="Arial" w:cs="Arial"/>
          <w:lang w:val="es-ES"/>
        </w:rPr>
        <w:t xml:space="preserve">a. Quienes se hallen inhabilitados para ello por la Constitución o las Leyes. </w:t>
      </w:r>
    </w:p>
    <w:p w:rsidR="00A67E8D" w:rsidRPr="00381B78" w:rsidRDefault="00A67E8D" w:rsidP="00A67E8D">
      <w:pPr>
        <w:jc w:val="both"/>
        <w:rPr>
          <w:rFonts w:ascii="Arial" w:hAnsi="Arial" w:cs="Arial"/>
          <w:lang w:val="es-ES"/>
        </w:rPr>
      </w:pPr>
      <w:r w:rsidRPr="00381B78">
        <w:rPr>
          <w:rFonts w:ascii="Arial" w:hAnsi="Arial" w:cs="Arial"/>
          <w:lang w:val="es-ES"/>
        </w:rPr>
        <w:t xml:space="preserve">b. Quienes participaron en las Licitaciones o Concursos o celebraron contratos con entidades estatales estando inhabilitados para ello. </w:t>
      </w:r>
    </w:p>
    <w:p w:rsidR="00A67E8D" w:rsidRPr="00381B78" w:rsidRDefault="00A67E8D" w:rsidP="00A67E8D">
      <w:pPr>
        <w:jc w:val="both"/>
        <w:rPr>
          <w:rFonts w:ascii="Arial" w:hAnsi="Arial" w:cs="Arial"/>
          <w:lang w:val="es-ES"/>
        </w:rPr>
      </w:pPr>
      <w:r w:rsidRPr="00381B78">
        <w:rPr>
          <w:rFonts w:ascii="Arial" w:hAnsi="Arial" w:cs="Arial"/>
          <w:lang w:val="es-ES"/>
        </w:rPr>
        <w:lastRenderedPageBreak/>
        <w:t xml:space="preserve">c. Quienes dieron lugar a la declaratoria de caducidad por parte de cualquier entidad pública. </w:t>
      </w:r>
    </w:p>
    <w:p w:rsidR="00A67E8D" w:rsidRPr="00381B78" w:rsidRDefault="00A67E8D" w:rsidP="00A67E8D">
      <w:pPr>
        <w:jc w:val="both"/>
        <w:rPr>
          <w:rFonts w:ascii="Arial" w:hAnsi="Arial" w:cs="Arial"/>
          <w:lang w:val="es-ES"/>
        </w:rPr>
      </w:pPr>
      <w:r w:rsidRPr="00381B78">
        <w:rPr>
          <w:rFonts w:ascii="Arial" w:hAnsi="Arial" w:cs="Arial"/>
          <w:lang w:val="es-ES"/>
        </w:rPr>
        <w:t xml:space="preserve">d. Quienes en sentencia judicial hayan sido condenados a la pena accesoria de interdicción de derechos y funciones públicas y quienes hayan sido sancionados disciplinariamente con destitución. </w:t>
      </w:r>
    </w:p>
    <w:p w:rsidR="00A67E8D" w:rsidRPr="00381B78" w:rsidRDefault="00A67E8D" w:rsidP="00A67E8D">
      <w:pPr>
        <w:jc w:val="both"/>
        <w:rPr>
          <w:rFonts w:ascii="Arial" w:hAnsi="Arial" w:cs="Arial"/>
          <w:lang w:val="es-ES"/>
        </w:rPr>
      </w:pPr>
      <w:r w:rsidRPr="00381B78">
        <w:rPr>
          <w:rFonts w:ascii="Arial" w:hAnsi="Arial" w:cs="Arial"/>
          <w:lang w:val="es-ES"/>
        </w:rPr>
        <w:t xml:space="preserve">e. Quienes sin justa causa se abstengan de suscribir el contrato estatal adjudicado. </w:t>
      </w:r>
    </w:p>
    <w:p w:rsidR="00A67E8D" w:rsidRPr="00381B78" w:rsidRDefault="00A67E8D" w:rsidP="00A67E8D">
      <w:pPr>
        <w:jc w:val="both"/>
        <w:rPr>
          <w:rFonts w:ascii="Arial" w:hAnsi="Arial" w:cs="Arial"/>
          <w:lang w:val="es-ES"/>
        </w:rPr>
      </w:pPr>
      <w:r w:rsidRPr="00381B78">
        <w:rPr>
          <w:rFonts w:ascii="Arial" w:hAnsi="Arial" w:cs="Arial"/>
          <w:lang w:val="es-ES"/>
        </w:rPr>
        <w:t xml:space="preserve">f. Los servidores públicos. </w:t>
      </w:r>
    </w:p>
    <w:p w:rsidR="00A67E8D" w:rsidRPr="00381B78" w:rsidRDefault="00A67E8D" w:rsidP="00A67E8D">
      <w:pPr>
        <w:jc w:val="both"/>
        <w:rPr>
          <w:rFonts w:ascii="Arial" w:hAnsi="Arial" w:cs="Arial"/>
          <w:lang w:val="es-ES"/>
        </w:rPr>
      </w:pPr>
      <w:r w:rsidRPr="00381B78">
        <w:rPr>
          <w:rFonts w:ascii="Arial" w:hAnsi="Arial" w:cs="Arial"/>
          <w:lang w:val="es-ES"/>
        </w:rPr>
        <w:t xml:space="preserve">g. Quienes sean cónyuges o compañeros permanentes y quienes se encuentren dentro del segundo grado de consanguinidad o segundo de afinidad con cualquier otra persona que formalmente haya presentado propuesta para una misma Convocatoria o concurso. </w:t>
      </w:r>
    </w:p>
    <w:p w:rsidR="00A67E8D" w:rsidRPr="00381B78" w:rsidRDefault="00A67E8D" w:rsidP="00A67E8D">
      <w:pPr>
        <w:jc w:val="both"/>
        <w:rPr>
          <w:rFonts w:ascii="Arial" w:hAnsi="Arial" w:cs="Arial"/>
          <w:lang w:val="es-ES"/>
        </w:rPr>
      </w:pPr>
      <w:r w:rsidRPr="00381B78">
        <w:rPr>
          <w:rFonts w:ascii="Arial" w:hAnsi="Arial" w:cs="Arial"/>
          <w:lang w:val="es-ES"/>
        </w:rPr>
        <w:t xml:space="preserve">h. Las sociedades distintas a las nóminas abiertas, en las cuales el representante legal o cualquiera de sus socios, tenga parentesco en segundo grado de consanguinidad o segundo de afinidad con el representante legal o cualquiera de los socios de una sociedad que formalmente haya presentado propuesta, para una misma Convocatoria o Concurso. </w:t>
      </w:r>
    </w:p>
    <w:p w:rsidR="007836A4" w:rsidRPr="00381B78" w:rsidRDefault="00A67E8D" w:rsidP="00C34314">
      <w:pPr>
        <w:jc w:val="both"/>
        <w:rPr>
          <w:rFonts w:ascii="Arial" w:hAnsi="Arial" w:cs="Arial"/>
          <w:b/>
          <w:bCs/>
          <w:lang w:val="es-ES"/>
        </w:rPr>
      </w:pPr>
      <w:r w:rsidRPr="00381B78">
        <w:rPr>
          <w:rFonts w:ascii="Arial" w:hAnsi="Arial" w:cs="Arial"/>
          <w:lang w:val="es-ES"/>
        </w:rPr>
        <w:t xml:space="preserve">i. Los socios de sociedades de personas de las que aquellos formen parte con posteridad a dicha declaratoria. </w:t>
      </w:r>
    </w:p>
    <w:p w:rsidR="00C34314" w:rsidRPr="00381B78" w:rsidRDefault="00C34314" w:rsidP="00C34314">
      <w:pPr>
        <w:jc w:val="both"/>
        <w:rPr>
          <w:rFonts w:ascii="Arial" w:hAnsi="Arial" w:cs="Arial"/>
          <w:lang w:val="es-ES"/>
        </w:rPr>
      </w:pPr>
      <w:r w:rsidRPr="00381B78">
        <w:rPr>
          <w:rFonts w:ascii="Arial" w:hAnsi="Arial" w:cs="Arial"/>
          <w:b/>
          <w:bCs/>
          <w:lang w:val="es-ES"/>
        </w:rPr>
        <w:t xml:space="preserve">1.3.1 De las inhabilidades e incompatibilidades sobrevinientes: </w:t>
      </w:r>
    </w:p>
    <w:p w:rsidR="00C34314" w:rsidRPr="00381B78" w:rsidRDefault="00C34314" w:rsidP="00C34314">
      <w:pPr>
        <w:jc w:val="both"/>
        <w:rPr>
          <w:rFonts w:ascii="Arial" w:hAnsi="Arial" w:cs="Arial"/>
          <w:lang w:val="es-ES"/>
        </w:rPr>
      </w:pPr>
      <w:r w:rsidRPr="00381B78">
        <w:rPr>
          <w:rFonts w:ascii="Arial" w:hAnsi="Arial" w:cs="Arial"/>
          <w:lang w:val="es-ES"/>
        </w:rPr>
        <w:t xml:space="preserve">Si llegare a sobrevenir inhabilidad e incompatibilidad en el contratista, éste cederá el contrato previa autorización escrita de la Universidad o, si ello no fuere posible, renunciará a su ejecución. </w:t>
      </w:r>
    </w:p>
    <w:p w:rsidR="00C34314" w:rsidRPr="00381B78" w:rsidRDefault="00C34314" w:rsidP="00C34314">
      <w:pPr>
        <w:jc w:val="both"/>
        <w:rPr>
          <w:rFonts w:ascii="Arial" w:hAnsi="Arial" w:cs="Arial"/>
          <w:lang w:val="es-ES"/>
        </w:rPr>
      </w:pPr>
      <w:r w:rsidRPr="00381B78">
        <w:rPr>
          <w:rFonts w:ascii="Arial" w:hAnsi="Arial" w:cs="Arial"/>
          <w:lang w:val="es-ES"/>
        </w:rPr>
        <w:t xml:space="preserve">Cuando la inhabilidad o incompatibilidad sobrevenga en un proponente dentro de una Convocatoria o concurso, se entenderá que renuncia a la participación en el proceso de selección y los derechos surgidos del mismo. </w:t>
      </w:r>
    </w:p>
    <w:p w:rsidR="00C34314" w:rsidRPr="00381B78" w:rsidRDefault="00C34314" w:rsidP="00C34314">
      <w:pPr>
        <w:jc w:val="both"/>
        <w:rPr>
          <w:rFonts w:ascii="Arial" w:hAnsi="Arial" w:cs="Arial"/>
          <w:lang w:val="es-ES"/>
        </w:rPr>
      </w:pPr>
      <w:r w:rsidRPr="00381B78">
        <w:rPr>
          <w:rFonts w:ascii="Arial" w:hAnsi="Arial" w:cs="Arial"/>
          <w:lang w:val="es-ES"/>
        </w:rPr>
        <w:t>Si la inhabilidad e incompatibilidad sobreviene en uno de los miembros de un consorcio o unión temporal, éste cederá su participación a un tercero, previa autorización escrita de la Universidad. En ningún caso podrá haber cesión del contrato entre quienes integran el consorcio o unión temporal.</w:t>
      </w:r>
    </w:p>
    <w:p w:rsidR="00C34314" w:rsidRPr="00381B78" w:rsidRDefault="00C34314" w:rsidP="00C34314">
      <w:pPr>
        <w:pStyle w:val="Default"/>
        <w:rPr>
          <w:b/>
          <w:bCs/>
          <w:sz w:val="22"/>
          <w:szCs w:val="22"/>
        </w:rPr>
      </w:pPr>
      <w:r w:rsidRPr="00381B78">
        <w:rPr>
          <w:b/>
          <w:bCs/>
          <w:sz w:val="22"/>
          <w:szCs w:val="22"/>
        </w:rPr>
        <w:t xml:space="preserve">1.4 Objeto </w:t>
      </w:r>
    </w:p>
    <w:p w:rsidR="00C34314" w:rsidRPr="00381B78" w:rsidRDefault="00C34314" w:rsidP="007836A4">
      <w:pPr>
        <w:pStyle w:val="Default"/>
        <w:jc w:val="both"/>
        <w:rPr>
          <w:sz w:val="22"/>
          <w:szCs w:val="22"/>
        </w:rPr>
      </w:pPr>
    </w:p>
    <w:p w:rsidR="007836A4" w:rsidRPr="00381B78" w:rsidRDefault="00C34314" w:rsidP="007836A4">
      <w:pPr>
        <w:jc w:val="both"/>
        <w:rPr>
          <w:rFonts w:ascii="Arial" w:hAnsi="Arial" w:cs="Arial"/>
        </w:rPr>
      </w:pPr>
      <w:r w:rsidRPr="00381B78">
        <w:rPr>
          <w:rFonts w:ascii="Arial" w:hAnsi="Arial" w:cs="Arial"/>
          <w:lang w:val="es-ES"/>
        </w:rPr>
        <w:t>El objeto de la licitación es contratar un (1) Administrador Ambiental con experiencia en administración y gestión técnica y financiera de proyectos</w:t>
      </w:r>
      <w:r w:rsidR="0033365D">
        <w:rPr>
          <w:rFonts w:ascii="Arial" w:hAnsi="Arial" w:cs="Arial"/>
          <w:lang w:val="es-ES"/>
        </w:rPr>
        <w:t xml:space="preserve"> de investigación </w:t>
      </w:r>
      <w:r w:rsidRPr="00381B78">
        <w:rPr>
          <w:rFonts w:ascii="Arial" w:hAnsi="Arial" w:cs="Arial"/>
          <w:lang w:val="es-ES"/>
        </w:rPr>
        <w:t xml:space="preserve"> en bi</w:t>
      </w:r>
      <w:r w:rsidR="007836A4" w:rsidRPr="00381B78">
        <w:rPr>
          <w:rFonts w:ascii="Arial" w:hAnsi="Arial" w:cs="Arial"/>
          <w:lang w:val="es-ES"/>
        </w:rPr>
        <w:t xml:space="preserve">otecnología y agroindustria que tendrá bajo su responsabilidad </w:t>
      </w:r>
      <w:r w:rsidR="007836A4" w:rsidRPr="00381B78">
        <w:rPr>
          <w:rFonts w:ascii="Arial" w:hAnsi="Arial" w:cs="Arial"/>
        </w:rPr>
        <w:t xml:space="preserve">la elaboración y cargue de reportes al  aplicativo GESPROY_SGR y la prestación de servicios de asistencia y/o asesoría a la coordinación del programa </w:t>
      </w:r>
      <w:r w:rsidR="007836A4" w:rsidRPr="00381B78">
        <w:rPr>
          <w:rFonts w:ascii="Arial" w:hAnsi="Arial" w:cs="Arial"/>
          <w:i/>
        </w:rPr>
        <w:t>Desarrollo de capacidades científicas y tecnológicas en biotecnología aplicadas a los sectores de la salud y la agroindustria en el departamento de Risaralda</w:t>
      </w:r>
      <w:r w:rsidR="007836A4" w:rsidRPr="00381B78">
        <w:rPr>
          <w:rFonts w:ascii="Arial" w:hAnsi="Arial" w:cs="Arial"/>
        </w:rPr>
        <w:t xml:space="preserve">  (420-710-1) incluyendo las siguientes actividades: </w:t>
      </w:r>
    </w:p>
    <w:p w:rsidR="007836A4" w:rsidRPr="00381B78" w:rsidRDefault="00381B78" w:rsidP="007836A4">
      <w:pPr>
        <w:numPr>
          <w:ilvl w:val="0"/>
          <w:numId w:val="2"/>
        </w:numPr>
        <w:jc w:val="both"/>
        <w:rPr>
          <w:rFonts w:ascii="Arial" w:hAnsi="Arial" w:cs="Arial"/>
        </w:rPr>
      </w:pPr>
      <w:r w:rsidRPr="00381B78">
        <w:rPr>
          <w:rFonts w:ascii="Arial" w:hAnsi="Arial" w:cs="Arial"/>
        </w:rPr>
        <w:lastRenderedPageBreak/>
        <w:t>Elaborar</w:t>
      </w:r>
      <w:r w:rsidR="007836A4" w:rsidRPr="00381B78">
        <w:rPr>
          <w:rFonts w:ascii="Arial" w:hAnsi="Arial" w:cs="Arial"/>
        </w:rPr>
        <w:t xml:space="preserve"> y carg</w:t>
      </w:r>
      <w:r w:rsidRPr="00381B78">
        <w:rPr>
          <w:rFonts w:ascii="Arial" w:hAnsi="Arial" w:cs="Arial"/>
        </w:rPr>
        <w:t>ar</w:t>
      </w:r>
      <w:r w:rsidR="007836A4" w:rsidRPr="00381B78">
        <w:rPr>
          <w:rFonts w:ascii="Arial" w:hAnsi="Arial" w:cs="Arial"/>
        </w:rPr>
        <w:t xml:space="preserve"> los informes que deben ser presentados al DNP a través del aplicativo GESRPROY_SGR</w:t>
      </w:r>
    </w:p>
    <w:p w:rsidR="007836A4" w:rsidRPr="00381B78" w:rsidRDefault="007836A4" w:rsidP="007836A4">
      <w:pPr>
        <w:numPr>
          <w:ilvl w:val="0"/>
          <w:numId w:val="2"/>
        </w:numPr>
        <w:jc w:val="both"/>
        <w:rPr>
          <w:rFonts w:ascii="Arial" w:hAnsi="Arial" w:cs="Arial"/>
        </w:rPr>
      </w:pPr>
      <w:r w:rsidRPr="00381B78">
        <w:rPr>
          <w:rFonts w:ascii="Arial" w:hAnsi="Arial" w:cs="Arial"/>
        </w:rPr>
        <w:t>Diligenciar, ajustar y alimentar permanentemente el SIGOB</w:t>
      </w:r>
    </w:p>
    <w:p w:rsidR="007836A4" w:rsidRPr="00381B78" w:rsidRDefault="007836A4" w:rsidP="007836A4">
      <w:pPr>
        <w:numPr>
          <w:ilvl w:val="0"/>
          <w:numId w:val="2"/>
        </w:numPr>
        <w:jc w:val="both"/>
        <w:rPr>
          <w:rFonts w:ascii="Arial" w:hAnsi="Arial" w:cs="Arial"/>
        </w:rPr>
      </w:pPr>
      <w:r w:rsidRPr="00381B78">
        <w:rPr>
          <w:rFonts w:ascii="Arial" w:hAnsi="Arial" w:cs="Arial"/>
        </w:rPr>
        <w:t xml:space="preserve">Realizar el seguimiento al cumplimiento de los objetivos e indicadores del </w:t>
      </w:r>
      <w:r w:rsidR="008A4119" w:rsidRPr="00381B78">
        <w:rPr>
          <w:rFonts w:ascii="Arial" w:hAnsi="Arial" w:cs="Arial"/>
        </w:rPr>
        <w:t xml:space="preserve">PROGRAMA </w:t>
      </w:r>
      <w:r w:rsidRPr="00381B78">
        <w:rPr>
          <w:rFonts w:ascii="Arial" w:hAnsi="Arial" w:cs="Arial"/>
        </w:rPr>
        <w:t>a través del SIGOB</w:t>
      </w:r>
    </w:p>
    <w:p w:rsidR="007836A4" w:rsidRPr="00381B78" w:rsidRDefault="007836A4" w:rsidP="007836A4">
      <w:pPr>
        <w:numPr>
          <w:ilvl w:val="0"/>
          <w:numId w:val="2"/>
        </w:numPr>
        <w:jc w:val="both"/>
        <w:rPr>
          <w:rFonts w:ascii="Arial" w:hAnsi="Arial" w:cs="Arial"/>
        </w:rPr>
      </w:pPr>
      <w:r w:rsidRPr="00381B78">
        <w:rPr>
          <w:rFonts w:ascii="Arial" w:hAnsi="Arial" w:cs="Arial"/>
        </w:rPr>
        <w:t xml:space="preserve">Coordinar  la consolidación y presentación de los presupuestos anuales de ejecución del </w:t>
      </w:r>
      <w:r w:rsidR="008A4119" w:rsidRPr="00381B78">
        <w:rPr>
          <w:rFonts w:ascii="Arial" w:hAnsi="Arial" w:cs="Arial"/>
        </w:rPr>
        <w:t>PROGRAMA</w:t>
      </w:r>
    </w:p>
    <w:p w:rsidR="007836A4" w:rsidRPr="00381B78" w:rsidRDefault="007836A4" w:rsidP="007836A4">
      <w:pPr>
        <w:numPr>
          <w:ilvl w:val="0"/>
          <w:numId w:val="2"/>
        </w:numPr>
        <w:jc w:val="both"/>
        <w:rPr>
          <w:rFonts w:ascii="Arial" w:hAnsi="Arial" w:cs="Arial"/>
        </w:rPr>
      </w:pPr>
      <w:r w:rsidRPr="00381B78">
        <w:rPr>
          <w:rFonts w:ascii="Arial" w:hAnsi="Arial" w:cs="Arial"/>
        </w:rPr>
        <w:t xml:space="preserve">Coordinar la elaboración y gestión de los contratos de CTeI que se suscribirán con la Universidad Libre seccional Pereira e Incubar Eje Cafetero durante la ejecución del </w:t>
      </w:r>
      <w:r w:rsidR="008A4119" w:rsidRPr="00381B78">
        <w:rPr>
          <w:rFonts w:ascii="Arial" w:hAnsi="Arial" w:cs="Arial"/>
        </w:rPr>
        <w:t>PROGRA</w:t>
      </w:r>
      <w:bookmarkStart w:id="0" w:name="_GoBack"/>
      <w:bookmarkEnd w:id="0"/>
      <w:r w:rsidR="008A4119" w:rsidRPr="00381B78">
        <w:rPr>
          <w:rFonts w:ascii="Arial" w:hAnsi="Arial" w:cs="Arial"/>
        </w:rPr>
        <w:t>MA</w:t>
      </w:r>
    </w:p>
    <w:p w:rsidR="007836A4" w:rsidRPr="00381B78" w:rsidRDefault="007836A4" w:rsidP="007836A4">
      <w:pPr>
        <w:numPr>
          <w:ilvl w:val="0"/>
          <w:numId w:val="2"/>
        </w:numPr>
        <w:jc w:val="both"/>
        <w:rPr>
          <w:rFonts w:ascii="Arial" w:hAnsi="Arial" w:cs="Arial"/>
        </w:rPr>
      </w:pPr>
      <w:r w:rsidRPr="00381B78">
        <w:rPr>
          <w:rFonts w:ascii="Arial" w:hAnsi="Arial" w:cs="Arial"/>
        </w:rPr>
        <w:t xml:space="preserve">Canalizar ante los diferentes comités las solicitudes de Colciencias y el DNP </w:t>
      </w:r>
    </w:p>
    <w:p w:rsidR="007836A4" w:rsidRPr="00381B78" w:rsidRDefault="007836A4" w:rsidP="007836A4">
      <w:pPr>
        <w:numPr>
          <w:ilvl w:val="0"/>
          <w:numId w:val="2"/>
        </w:numPr>
        <w:jc w:val="both"/>
        <w:rPr>
          <w:rFonts w:ascii="Arial" w:hAnsi="Arial" w:cs="Arial"/>
        </w:rPr>
      </w:pPr>
      <w:r w:rsidRPr="00381B78">
        <w:rPr>
          <w:rFonts w:ascii="Arial" w:hAnsi="Arial" w:cs="Arial"/>
        </w:rPr>
        <w:t>Canalizar  y dar respuesta a las solicitudes externas (</w:t>
      </w:r>
      <w:r w:rsidR="008A4119" w:rsidRPr="00381B78">
        <w:rPr>
          <w:rFonts w:ascii="Arial" w:hAnsi="Arial" w:cs="Arial"/>
        </w:rPr>
        <w:t>CODECTI</w:t>
      </w:r>
      <w:r w:rsidRPr="00381B78">
        <w:rPr>
          <w:rFonts w:ascii="Arial" w:hAnsi="Arial" w:cs="Arial"/>
        </w:rPr>
        <w:t xml:space="preserve">, CRC) que se deriven de la implementación del </w:t>
      </w:r>
      <w:r w:rsidR="008A4119" w:rsidRPr="00381B78">
        <w:rPr>
          <w:rFonts w:ascii="Arial" w:hAnsi="Arial" w:cs="Arial"/>
        </w:rPr>
        <w:t>PROGRAMA</w:t>
      </w:r>
      <w:r w:rsidRPr="00381B78">
        <w:rPr>
          <w:rFonts w:ascii="Arial" w:hAnsi="Arial" w:cs="Arial"/>
        </w:rPr>
        <w:t xml:space="preserve"> </w:t>
      </w:r>
    </w:p>
    <w:p w:rsidR="007836A4" w:rsidRPr="00381B78" w:rsidRDefault="007836A4" w:rsidP="007836A4">
      <w:pPr>
        <w:numPr>
          <w:ilvl w:val="0"/>
          <w:numId w:val="2"/>
        </w:numPr>
        <w:jc w:val="both"/>
        <w:rPr>
          <w:rFonts w:ascii="Arial" w:hAnsi="Arial" w:cs="Arial"/>
        </w:rPr>
      </w:pPr>
      <w:r w:rsidRPr="00381B78">
        <w:rPr>
          <w:rFonts w:ascii="Arial" w:hAnsi="Arial" w:cs="Arial"/>
        </w:rPr>
        <w:t xml:space="preserve">Cumplir labores de asistencia y/o asesoría dentro del Grupo Operativo del </w:t>
      </w:r>
      <w:r w:rsidR="00B52E9E" w:rsidRPr="00381B78">
        <w:rPr>
          <w:rFonts w:ascii="Arial" w:hAnsi="Arial" w:cs="Arial"/>
        </w:rPr>
        <w:t xml:space="preserve">PROGRAMA. </w:t>
      </w:r>
    </w:p>
    <w:p w:rsidR="007836A4" w:rsidRPr="00381B78" w:rsidRDefault="007836A4" w:rsidP="007836A4">
      <w:pPr>
        <w:pStyle w:val="Default"/>
        <w:rPr>
          <w:b/>
          <w:bCs/>
          <w:sz w:val="22"/>
          <w:szCs w:val="22"/>
        </w:rPr>
      </w:pPr>
      <w:r w:rsidRPr="00381B78">
        <w:rPr>
          <w:b/>
          <w:bCs/>
          <w:sz w:val="22"/>
          <w:szCs w:val="22"/>
        </w:rPr>
        <w:t xml:space="preserve">1.5 Lugar, fecha y hora de cierre de la convocatoria </w:t>
      </w:r>
    </w:p>
    <w:p w:rsidR="007836A4" w:rsidRPr="00381B78" w:rsidRDefault="007836A4" w:rsidP="007836A4">
      <w:pPr>
        <w:pStyle w:val="Default"/>
        <w:rPr>
          <w:sz w:val="22"/>
          <w:szCs w:val="22"/>
        </w:rPr>
      </w:pPr>
    </w:p>
    <w:p w:rsidR="007836A4" w:rsidRPr="00381B78" w:rsidRDefault="007836A4" w:rsidP="00B52E9E">
      <w:pPr>
        <w:pStyle w:val="Default"/>
        <w:jc w:val="both"/>
        <w:rPr>
          <w:sz w:val="22"/>
          <w:szCs w:val="22"/>
        </w:rPr>
      </w:pPr>
      <w:r w:rsidRPr="00381B78">
        <w:rPr>
          <w:sz w:val="22"/>
          <w:szCs w:val="22"/>
        </w:rPr>
        <w:t xml:space="preserve">La presente </w:t>
      </w:r>
      <w:r w:rsidR="00B52E9E" w:rsidRPr="00381B78">
        <w:rPr>
          <w:sz w:val="22"/>
          <w:szCs w:val="22"/>
        </w:rPr>
        <w:t>Licitación</w:t>
      </w:r>
      <w:r w:rsidRPr="00381B78">
        <w:rPr>
          <w:sz w:val="22"/>
          <w:szCs w:val="22"/>
        </w:rPr>
        <w:t xml:space="preserve"> se cierra en</w:t>
      </w:r>
      <w:r w:rsidR="0033365D">
        <w:rPr>
          <w:sz w:val="22"/>
          <w:szCs w:val="22"/>
        </w:rPr>
        <w:t xml:space="preserve"> la oficina de </w:t>
      </w:r>
      <w:r w:rsidRPr="00381B78">
        <w:rPr>
          <w:sz w:val="22"/>
          <w:szCs w:val="22"/>
        </w:rPr>
        <w:t xml:space="preserve"> </w:t>
      </w:r>
      <w:r w:rsidR="00B52E9E" w:rsidRPr="00381B78">
        <w:rPr>
          <w:bCs/>
          <w:sz w:val="22"/>
          <w:szCs w:val="22"/>
          <w:lang w:val="es-CO"/>
        </w:rPr>
        <w:t xml:space="preserve">Secretaría General </w:t>
      </w:r>
      <w:r w:rsidR="0033365D">
        <w:rPr>
          <w:bCs/>
          <w:sz w:val="22"/>
          <w:szCs w:val="22"/>
          <w:lang w:val="es-CO"/>
        </w:rPr>
        <w:t xml:space="preserve">ubicada </w:t>
      </w:r>
      <w:r w:rsidR="00B52E9E" w:rsidRPr="00381B78">
        <w:rPr>
          <w:bCs/>
          <w:sz w:val="22"/>
          <w:szCs w:val="22"/>
          <w:lang w:val="es-CO"/>
        </w:rPr>
        <w:t>en el Bloque Administrativo Oficina A-301,</w:t>
      </w:r>
      <w:r w:rsidRPr="00381B78">
        <w:rPr>
          <w:sz w:val="22"/>
          <w:szCs w:val="22"/>
        </w:rPr>
        <w:t xml:space="preserve"> de la Universidad Tecnológica de Pereira, el día </w:t>
      </w:r>
      <w:r w:rsidR="00CA6174">
        <w:rPr>
          <w:sz w:val="22"/>
          <w:szCs w:val="22"/>
        </w:rPr>
        <w:t>28</w:t>
      </w:r>
      <w:r w:rsidR="00B52E9E" w:rsidRPr="00381B78">
        <w:rPr>
          <w:sz w:val="22"/>
          <w:szCs w:val="22"/>
        </w:rPr>
        <w:t xml:space="preserve"> de Marzo de 2014 a las </w:t>
      </w:r>
      <w:r w:rsidR="00CA6174">
        <w:rPr>
          <w:sz w:val="22"/>
          <w:szCs w:val="22"/>
        </w:rPr>
        <w:t>5</w:t>
      </w:r>
      <w:r w:rsidRPr="00381B78">
        <w:rPr>
          <w:sz w:val="22"/>
          <w:szCs w:val="22"/>
        </w:rPr>
        <w:t xml:space="preserve">:00 pm. </w:t>
      </w:r>
    </w:p>
    <w:p w:rsidR="007836A4" w:rsidRPr="00381B78" w:rsidRDefault="007836A4" w:rsidP="007836A4">
      <w:pPr>
        <w:pStyle w:val="Default"/>
        <w:rPr>
          <w:sz w:val="22"/>
          <w:szCs w:val="22"/>
        </w:rPr>
      </w:pPr>
    </w:p>
    <w:p w:rsidR="007836A4" w:rsidRPr="00381B78" w:rsidRDefault="007836A4" w:rsidP="007836A4">
      <w:pPr>
        <w:pStyle w:val="Default"/>
        <w:rPr>
          <w:sz w:val="22"/>
          <w:szCs w:val="22"/>
        </w:rPr>
      </w:pPr>
      <w:r w:rsidRPr="00381B78">
        <w:rPr>
          <w:b/>
          <w:bCs/>
          <w:sz w:val="22"/>
          <w:szCs w:val="22"/>
        </w:rPr>
        <w:t>CAPITULO 2. PREPARACIÓN DE PROPUESTAS</w:t>
      </w:r>
      <w:r w:rsidRPr="00381B78">
        <w:rPr>
          <w:sz w:val="22"/>
          <w:szCs w:val="22"/>
        </w:rPr>
        <w:t xml:space="preserve">. </w:t>
      </w:r>
    </w:p>
    <w:p w:rsidR="007836A4" w:rsidRPr="00381B78" w:rsidRDefault="007836A4" w:rsidP="007836A4">
      <w:pPr>
        <w:pStyle w:val="Default"/>
        <w:rPr>
          <w:sz w:val="22"/>
          <w:szCs w:val="22"/>
        </w:rPr>
      </w:pPr>
    </w:p>
    <w:p w:rsidR="007836A4" w:rsidRPr="00381B78" w:rsidRDefault="007836A4" w:rsidP="007836A4">
      <w:pPr>
        <w:pStyle w:val="Default"/>
        <w:rPr>
          <w:b/>
          <w:bCs/>
          <w:sz w:val="22"/>
          <w:szCs w:val="22"/>
        </w:rPr>
      </w:pPr>
      <w:r w:rsidRPr="00381B78">
        <w:rPr>
          <w:b/>
          <w:bCs/>
          <w:sz w:val="22"/>
          <w:szCs w:val="22"/>
        </w:rPr>
        <w:t xml:space="preserve">2.1 Información General </w:t>
      </w:r>
    </w:p>
    <w:p w:rsidR="007836A4" w:rsidRPr="00381B78" w:rsidRDefault="007836A4" w:rsidP="007836A4">
      <w:pPr>
        <w:pStyle w:val="Default"/>
        <w:rPr>
          <w:sz w:val="22"/>
          <w:szCs w:val="22"/>
        </w:rPr>
      </w:pPr>
    </w:p>
    <w:p w:rsidR="007836A4" w:rsidRPr="00381B78" w:rsidRDefault="007836A4" w:rsidP="007836A4">
      <w:pPr>
        <w:pStyle w:val="Default"/>
        <w:rPr>
          <w:sz w:val="22"/>
          <w:szCs w:val="22"/>
        </w:rPr>
      </w:pPr>
      <w:r w:rsidRPr="00381B78">
        <w:rPr>
          <w:sz w:val="22"/>
          <w:szCs w:val="22"/>
        </w:rPr>
        <w:t xml:space="preserve">El participante debe entregar los documentos en sobre cerrado en el lugar indicado en los presentes pliegos. </w:t>
      </w:r>
    </w:p>
    <w:p w:rsidR="007836A4" w:rsidRPr="00381B78" w:rsidRDefault="007836A4" w:rsidP="007836A4">
      <w:pPr>
        <w:pStyle w:val="Default"/>
        <w:rPr>
          <w:sz w:val="22"/>
          <w:szCs w:val="22"/>
        </w:rPr>
      </w:pPr>
    </w:p>
    <w:p w:rsidR="007836A4" w:rsidRPr="00381B78" w:rsidRDefault="007836A4" w:rsidP="007836A4">
      <w:pPr>
        <w:pStyle w:val="Default"/>
        <w:rPr>
          <w:b/>
          <w:bCs/>
          <w:sz w:val="22"/>
          <w:szCs w:val="22"/>
        </w:rPr>
      </w:pPr>
      <w:r w:rsidRPr="00381B78">
        <w:rPr>
          <w:b/>
          <w:bCs/>
          <w:sz w:val="22"/>
          <w:szCs w:val="22"/>
        </w:rPr>
        <w:t xml:space="preserve">2.2. Condiciones de pago </w:t>
      </w:r>
    </w:p>
    <w:p w:rsidR="00B52E9E" w:rsidRPr="00381B78" w:rsidRDefault="00B52E9E" w:rsidP="007836A4">
      <w:pPr>
        <w:pStyle w:val="Default"/>
        <w:rPr>
          <w:b/>
          <w:bCs/>
          <w:sz w:val="22"/>
          <w:szCs w:val="22"/>
        </w:rPr>
      </w:pPr>
    </w:p>
    <w:p w:rsidR="007836A4" w:rsidRDefault="007836A4" w:rsidP="00B52E9E">
      <w:pPr>
        <w:pStyle w:val="Default"/>
        <w:jc w:val="both"/>
        <w:rPr>
          <w:bCs/>
          <w:sz w:val="22"/>
          <w:szCs w:val="22"/>
        </w:rPr>
      </w:pPr>
      <w:r w:rsidRPr="00381B78">
        <w:rPr>
          <w:bCs/>
          <w:sz w:val="22"/>
          <w:szCs w:val="22"/>
        </w:rPr>
        <w:t xml:space="preserve">Los pagos serán mensuales, mediante certificaciones previas por parte del </w:t>
      </w:r>
      <w:r w:rsidR="00BC1809">
        <w:rPr>
          <w:bCs/>
          <w:sz w:val="22"/>
          <w:szCs w:val="22"/>
        </w:rPr>
        <w:t xml:space="preserve">interventor del contrato </w:t>
      </w:r>
    </w:p>
    <w:p w:rsidR="00BC1809" w:rsidRDefault="00BC1809" w:rsidP="00B52E9E">
      <w:pPr>
        <w:pStyle w:val="Default"/>
        <w:jc w:val="both"/>
        <w:rPr>
          <w:bCs/>
          <w:sz w:val="22"/>
          <w:szCs w:val="22"/>
        </w:rPr>
      </w:pPr>
    </w:p>
    <w:p w:rsidR="00B52E9E" w:rsidRPr="00381B78" w:rsidRDefault="00B52E9E" w:rsidP="00B52E9E">
      <w:pPr>
        <w:pStyle w:val="Default"/>
        <w:jc w:val="both"/>
        <w:rPr>
          <w:bCs/>
          <w:sz w:val="22"/>
          <w:szCs w:val="22"/>
        </w:rPr>
      </w:pPr>
    </w:p>
    <w:p w:rsidR="00B52E9E" w:rsidRDefault="00B52E9E" w:rsidP="00B52E9E">
      <w:pPr>
        <w:pStyle w:val="Default"/>
        <w:jc w:val="both"/>
        <w:rPr>
          <w:b/>
          <w:bCs/>
          <w:sz w:val="22"/>
          <w:szCs w:val="22"/>
        </w:rPr>
      </w:pPr>
      <w:r w:rsidRPr="00381B78">
        <w:rPr>
          <w:b/>
          <w:bCs/>
          <w:sz w:val="22"/>
          <w:szCs w:val="22"/>
        </w:rPr>
        <w:t xml:space="preserve">2.3. Requisitos legales de participación </w:t>
      </w:r>
    </w:p>
    <w:p w:rsidR="00BC1809" w:rsidRPr="00381B78" w:rsidRDefault="00BC1809" w:rsidP="00B52E9E">
      <w:pPr>
        <w:pStyle w:val="Default"/>
        <w:jc w:val="both"/>
        <w:rPr>
          <w:bCs/>
          <w:sz w:val="22"/>
          <w:szCs w:val="22"/>
        </w:rPr>
      </w:pPr>
    </w:p>
    <w:p w:rsidR="00B52E9E" w:rsidRDefault="00B52E9E" w:rsidP="00B52E9E">
      <w:pPr>
        <w:pStyle w:val="Default"/>
        <w:jc w:val="both"/>
        <w:rPr>
          <w:bCs/>
          <w:sz w:val="22"/>
          <w:szCs w:val="22"/>
        </w:rPr>
      </w:pPr>
      <w:r w:rsidRPr="00381B78">
        <w:rPr>
          <w:bCs/>
          <w:sz w:val="22"/>
          <w:szCs w:val="22"/>
        </w:rPr>
        <w:t xml:space="preserve">Los proponentes deben entregar los documentos que se relacionan a continuación y son de carácter obligatorio, estos serán revisados por el comité jurídico de la Universidad, al momento de apertura de los sobres, el proponente que no los presente será descalificado. </w:t>
      </w:r>
    </w:p>
    <w:p w:rsidR="00BC1809" w:rsidRDefault="00BC1809" w:rsidP="00B52E9E">
      <w:pPr>
        <w:pStyle w:val="Default"/>
        <w:jc w:val="both"/>
        <w:rPr>
          <w:bCs/>
          <w:sz w:val="22"/>
          <w:szCs w:val="22"/>
        </w:rPr>
      </w:pPr>
    </w:p>
    <w:p w:rsidR="00BC1809" w:rsidRDefault="00BC1809" w:rsidP="00B52E9E">
      <w:pPr>
        <w:pStyle w:val="Default"/>
        <w:jc w:val="both"/>
        <w:rPr>
          <w:bCs/>
          <w:sz w:val="22"/>
          <w:szCs w:val="22"/>
        </w:rPr>
      </w:pPr>
    </w:p>
    <w:p w:rsidR="00BC1809" w:rsidRPr="00381B78" w:rsidRDefault="00BC1809" w:rsidP="00B52E9E">
      <w:pPr>
        <w:pStyle w:val="Default"/>
        <w:jc w:val="both"/>
        <w:rPr>
          <w:bCs/>
          <w:sz w:val="22"/>
          <w:szCs w:val="22"/>
        </w:rPr>
      </w:pPr>
    </w:p>
    <w:p w:rsidR="00B52E9E" w:rsidRPr="00381B78" w:rsidRDefault="00B52E9E" w:rsidP="00B52E9E">
      <w:pPr>
        <w:pStyle w:val="Default"/>
        <w:jc w:val="both"/>
        <w:rPr>
          <w:bCs/>
          <w:sz w:val="22"/>
          <w:szCs w:val="22"/>
        </w:rPr>
      </w:pPr>
    </w:p>
    <w:p w:rsidR="00B52E9E" w:rsidRPr="00381B78" w:rsidRDefault="00B52E9E" w:rsidP="00B52E9E">
      <w:pPr>
        <w:pStyle w:val="Default"/>
        <w:jc w:val="both"/>
        <w:rPr>
          <w:b/>
          <w:bCs/>
          <w:sz w:val="22"/>
          <w:szCs w:val="22"/>
        </w:rPr>
      </w:pPr>
      <w:r w:rsidRPr="00381B78">
        <w:rPr>
          <w:b/>
          <w:bCs/>
          <w:sz w:val="22"/>
          <w:szCs w:val="22"/>
        </w:rPr>
        <w:t xml:space="preserve">2.4 Documentos </w:t>
      </w:r>
    </w:p>
    <w:p w:rsidR="00B52E9E" w:rsidRPr="00381B78" w:rsidRDefault="00B52E9E" w:rsidP="00B52E9E">
      <w:pPr>
        <w:pStyle w:val="Default"/>
        <w:jc w:val="both"/>
        <w:rPr>
          <w:bCs/>
          <w:sz w:val="22"/>
          <w:szCs w:val="22"/>
        </w:rPr>
      </w:pPr>
    </w:p>
    <w:p w:rsidR="00B52E9E" w:rsidRPr="00381B78" w:rsidRDefault="00B52E9E" w:rsidP="00B52E9E">
      <w:pPr>
        <w:pStyle w:val="Default"/>
        <w:jc w:val="both"/>
        <w:rPr>
          <w:bCs/>
          <w:sz w:val="22"/>
          <w:szCs w:val="22"/>
        </w:rPr>
      </w:pPr>
      <w:r w:rsidRPr="00381B78">
        <w:rPr>
          <w:b/>
          <w:bCs/>
          <w:sz w:val="22"/>
          <w:szCs w:val="22"/>
        </w:rPr>
        <w:t xml:space="preserve">2.4.1 </w:t>
      </w:r>
      <w:r w:rsidRPr="00381B78">
        <w:rPr>
          <w:bCs/>
          <w:sz w:val="22"/>
          <w:szCs w:val="22"/>
        </w:rPr>
        <w:t xml:space="preserve">Formato Único Hoja de vida de la Función Pública con los soportes respectivos (Certificaciones laborales, diplomas, actas de grado) </w:t>
      </w:r>
    </w:p>
    <w:p w:rsidR="00B52E9E" w:rsidRPr="00381B78" w:rsidRDefault="00B52E9E" w:rsidP="00B52E9E">
      <w:pPr>
        <w:pStyle w:val="Default"/>
        <w:jc w:val="both"/>
        <w:rPr>
          <w:bCs/>
          <w:sz w:val="22"/>
          <w:szCs w:val="22"/>
        </w:rPr>
      </w:pPr>
    </w:p>
    <w:p w:rsidR="00B52E9E" w:rsidRPr="00381B78" w:rsidRDefault="00B52E9E" w:rsidP="00B52E9E">
      <w:pPr>
        <w:pStyle w:val="Default"/>
        <w:jc w:val="both"/>
        <w:rPr>
          <w:bCs/>
          <w:sz w:val="22"/>
          <w:szCs w:val="22"/>
        </w:rPr>
      </w:pPr>
      <w:r w:rsidRPr="00381B78">
        <w:rPr>
          <w:b/>
          <w:bCs/>
          <w:sz w:val="22"/>
          <w:szCs w:val="22"/>
        </w:rPr>
        <w:t xml:space="preserve">2.4.2 </w:t>
      </w:r>
      <w:r w:rsidRPr="00381B78">
        <w:rPr>
          <w:bCs/>
          <w:sz w:val="22"/>
          <w:szCs w:val="22"/>
        </w:rPr>
        <w:t xml:space="preserve">Tarjeta profesional en el caso de que aplique </w:t>
      </w:r>
    </w:p>
    <w:p w:rsidR="00B52E9E" w:rsidRPr="00381B78" w:rsidRDefault="00B52E9E" w:rsidP="00B52E9E">
      <w:pPr>
        <w:pStyle w:val="Default"/>
        <w:jc w:val="both"/>
        <w:rPr>
          <w:bCs/>
          <w:sz w:val="22"/>
          <w:szCs w:val="22"/>
        </w:rPr>
      </w:pPr>
    </w:p>
    <w:p w:rsidR="00B52E9E" w:rsidRPr="00381B78" w:rsidRDefault="00836E87" w:rsidP="00B52E9E">
      <w:pPr>
        <w:pStyle w:val="Default"/>
        <w:jc w:val="both"/>
        <w:rPr>
          <w:bCs/>
          <w:sz w:val="22"/>
          <w:szCs w:val="22"/>
        </w:rPr>
      </w:pPr>
      <w:r>
        <w:rPr>
          <w:b/>
          <w:bCs/>
          <w:sz w:val="22"/>
          <w:szCs w:val="22"/>
        </w:rPr>
        <w:t>2.4.3</w:t>
      </w:r>
      <w:r w:rsidR="00B52E9E" w:rsidRPr="00381B78">
        <w:rPr>
          <w:b/>
          <w:bCs/>
          <w:sz w:val="22"/>
          <w:szCs w:val="22"/>
        </w:rPr>
        <w:t xml:space="preserve"> </w:t>
      </w:r>
      <w:r w:rsidR="00B52E9E" w:rsidRPr="00381B78">
        <w:rPr>
          <w:bCs/>
          <w:sz w:val="22"/>
          <w:szCs w:val="22"/>
        </w:rPr>
        <w:t xml:space="preserve">Registro Único Tributario RUT </w:t>
      </w:r>
      <w:r w:rsidR="00470EBA" w:rsidRPr="00381B78">
        <w:rPr>
          <w:bCs/>
          <w:sz w:val="22"/>
          <w:szCs w:val="22"/>
        </w:rPr>
        <w:t>2013</w:t>
      </w:r>
    </w:p>
    <w:p w:rsidR="00B52E9E" w:rsidRPr="00381B78" w:rsidRDefault="00B52E9E" w:rsidP="00B52E9E">
      <w:pPr>
        <w:pStyle w:val="Default"/>
        <w:jc w:val="both"/>
        <w:rPr>
          <w:bCs/>
          <w:sz w:val="22"/>
          <w:szCs w:val="22"/>
        </w:rPr>
      </w:pPr>
    </w:p>
    <w:p w:rsidR="00B52E9E" w:rsidRDefault="00B52E9E" w:rsidP="00B52E9E">
      <w:pPr>
        <w:pStyle w:val="Default"/>
        <w:jc w:val="both"/>
        <w:rPr>
          <w:bCs/>
          <w:sz w:val="22"/>
          <w:szCs w:val="22"/>
          <w:lang w:val="es-CO"/>
        </w:rPr>
      </w:pPr>
      <w:r w:rsidRPr="00381B78">
        <w:rPr>
          <w:b/>
          <w:bCs/>
          <w:sz w:val="22"/>
          <w:szCs w:val="22"/>
          <w:lang w:val="es-CO"/>
        </w:rPr>
        <w:t>2.4.</w:t>
      </w:r>
      <w:r w:rsidR="00836E87">
        <w:rPr>
          <w:b/>
          <w:bCs/>
          <w:sz w:val="22"/>
          <w:szCs w:val="22"/>
          <w:lang w:val="es-CO"/>
        </w:rPr>
        <w:t>4</w:t>
      </w:r>
      <w:r w:rsidRPr="00381B78">
        <w:rPr>
          <w:b/>
          <w:bCs/>
          <w:sz w:val="22"/>
          <w:szCs w:val="22"/>
          <w:lang w:val="es-CO"/>
        </w:rPr>
        <w:t xml:space="preserve"> </w:t>
      </w:r>
      <w:r w:rsidRPr="00381B78">
        <w:rPr>
          <w:bCs/>
          <w:sz w:val="22"/>
          <w:szCs w:val="22"/>
          <w:lang w:val="es-CO"/>
        </w:rPr>
        <w:t>Fotocopia de cédula de ciudadanía</w:t>
      </w:r>
    </w:p>
    <w:p w:rsidR="00836E87" w:rsidRDefault="00836E87" w:rsidP="00B52E9E">
      <w:pPr>
        <w:pStyle w:val="Default"/>
        <w:jc w:val="both"/>
        <w:rPr>
          <w:bCs/>
          <w:sz w:val="22"/>
          <w:szCs w:val="22"/>
          <w:lang w:val="es-CO"/>
        </w:rPr>
      </w:pPr>
    </w:p>
    <w:p w:rsidR="00836E87" w:rsidRDefault="00836E87" w:rsidP="00B52E9E">
      <w:pPr>
        <w:pStyle w:val="Default"/>
        <w:jc w:val="both"/>
        <w:rPr>
          <w:bCs/>
          <w:sz w:val="22"/>
          <w:szCs w:val="22"/>
          <w:lang w:val="es-CO"/>
        </w:rPr>
      </w:pPr>
      <w:r w:rsidRPr="00836E87">
        <w:rPr>
          <w:b/>
          <w:bCs/>
          <w:sz w:val="22"/>
          <w:szCs w:val="22"/>
          <w:lang w:val="es-CO"/>
        </w:rPr>
        <w:t>2.4.5</w:t>
      </w:r>
      <w:r>
        <w:rPr>
          <w:bCs/>
          <w:sz w:val="22"/>
          <w:szCs w:val="22"/>
          <w:lang w:val="es-CO"/>
        </w:rPr>
        <w:t xml:space="preserve"> Certificado de experiencia en administración y gestión de proyectos </w:t>
      </w:r>
    </w:p>
    <w:p w:rsidR="00836E87" w:rsidRPr="00381B78" w:rsidRDefault="00836E87" w:rsidP="00B52E9E">
      <w:pPr>
        <w:pStyle w:val="Default"/>
        <w:jc w:val="both"/>
        <w:rPr>
          <w:bCs/>
          <w:sz w:val="22"/>
          <w:szCs w:val="22"/>
        </w:rPr>
      </w:pPr>
    </w:p>
    <w:p w:rsidR="00470EBA" w:rsidRPr="00381B78" w:rsidRDefault="00470EBA" w:rsidP="00470EBA">
      <w:pPr>
        <w:jc w:val="both"/>
        <w:rPr>
          <w:rFonts w:ascii="Arial" w:hAnsi="Arial" w:cs="Arial"/>
          <w:lang w:val="es-ES"/>
        </w:rPr>
      </w:pPr>
      <w:r w:rsidRPr="00381B78">
        <w:rPr>
          <w:rFonts w:ascii="Arial" w:hAnsi="Arial" w:cs="Arial"/>
          <w:b/>
          <w:bCs/>
          <w:lang w:val="es-ES"/>
        </w:rPr>
        <w:t xml:space="preserve">CAPÍTULO 3. OFERTA </w:t>
      </w:r>
    </w:p>
    <w:p w:rsidR="00470EBA" w:rsidRPr="00381B78" w:rsidRDefault="00470EBA" w:rsidP="00470EBA">
      <w:pPr>
        <w:jc w:val="both"/>
        <w:rPr>
          <w:rFonts w:ascii="Arial" w:hAnsi="Arial" w:cs="Arial"/>
          <w:lang w:val="es-ES"/>
        </w:rPr>
      </w:pPr>
      <w:r w:rsidRPr="00381B78">
        <w:rPr>
          <w:rFonts w:ascii="Arial" w:hAnsi="Arial" w:cs="Arial"/>
          <w:b/>
          <w:bCs/>
          <w:lang w:val="es-ES"/>
        </w:rPr>
        <w:t xml:space="preserve">3.1 Presentación de la propuesta </w:t>
      </w:r>
    </w:p>
    <w:p w:rsidR="00470EBA" w:rsidRDefault="00470EBA" w:rsidP="00470EBA">
      <w:pPr>
        <w:jc w:val="both"/>
        <w:rPr>
          <w:rFonts w:ascii="Arial" w:hAnsi="Arial" w:cs="Arial"/>
          <w:lang w:val="es-ES"/>
        </w:rPr>
      </w:pPr>
      <w:r w:rsidRPr="00381B78">
        <w:rPr>
          <w:rFonts w:ascii="Arial" w:hAnsi="Arial" w:cs="Arial"/>
          <w:lang w:val="es-ES"/>
        </w:rPr>
        <w:t xml:space="preserve">Todos los documentos deberán presentarse en la modalidad de sobre cerrado en </w:t>
      </w:r>
      <w:r w:rsidR="00AB1C48" w:rsidRPr="00381B78">
        <w:rPr>
          <w:rFonts w:ascii="Arial" w:hAnsi="Arial" w:cs="Arial"/>
          <w:lang w:val="es-ES"/>
        </w:rPr>
        <w:t xml:space="preserve">la oficina de la </w:t>
      </w:r>
      <w:r w:rsidR="00AB1C48" w:rsidRPr="00381B78">
        <w:rPr>
          <w:rFonts w:ascii="Arial" w:hAnsi="Arial" w:cs="Arial"/>
          <w:bCs/>
        </w:rPr>
        <w:t>Secretaría General ubicada  en el Bloque Administrativo Oficina A-301</w:t>
      </w:r>
      <w:r w:rsidRPr="00381B78">
        <w:rPr>
          <w:rFonts w:ascii="Arial" w:hAnsi="Arial" w:cs="Arial"/>
          <w:lang w:val="es-ES"/>
        </w:rPr>
        <w:t xml:space="preserve"> de la Universidad Tecnológica de Pereira con la siguiente leyenda. </w:t>
      </w:r>
    </w:p>
    <w:p w:rsidR="0033365D" w:rsidRDefault="00AA1D96" w:rsidP="00470EBA">
      <w:pPr>
        <w:jc w:val="both"/>
        <w:rPr>
          <w:rFonts w:ascii="Arial" w:hAnsi="Arial" w:cs="Arial"/>
          <w:sz w:val="24"/>
          <w:szCs w:val="24"/>
        </w:rPr>
      </w:pPr>
      <w:r w:rsidRPr="00751410">
        <w:rPr>
          <w:rFonts w:ascii="Arial" w:hAnsi="Arial" w:cs="Arial"/>
          <w:sz w:val="24"/>
          <w:szCs w:val="24"/>
        </w:rPr>
        <w:t xml:space="preserve">OFERTA PARA EJECUTAR </w:t>
      </w:r>
      <w:r w:rsidR="00D237A5" w:rsidRPr="00D237A5">
        <w:rPr>
          <w:rFonts w:ascii="Arial" w:hAnsi="Arial" w:cs="Arial"/>
          <w:sz w:val="24"/>
          <w:szCs w:val="24"/>
        </w:rPr>
        <w:t xml:space="preserve">CONTRATACIÓN PÚBLICA DE UN ADMINISTRADOR AMBIENTAL </w:t>
      </w:r>
      <w:r w:rsidRPr="00751410">
        <w:rPr>
          <w:rFonts w:ascii="Arial" w:hAnsi="Arial" w:cs="Arial"/>
          <w:sz w:val="24"/>
          <w:szCs w:val="24"/>
        </w:rPr>
        <w:t>Y NO ABRIR ANTES DE (fecha</w:t>
      </w:r>
      <w:r w:rsidR="004E21F9">
        <w:rPr>
          <w:rFonts w:ascii="Arial" w:hAnsi="Arial" w:cs="Arial"/>
          <w:sz w:val="24"/>
          <w:szCs w:val="24"/>
        </w:rPr>
        <w:t xml:space="preserve"> y hora de entrega de ofertas).</w:t>
      </w:r>
    </w:p>
    <w:p w:rsidR="00AB1C48" w:rsidRPr="00381B78" w:rsidRDefault="00AB1C48" w:rsidP="00AB1C48">
      <w:pPr>
        <w:jc w:val="both"/>
        <w:rPr>
          <w:rFonts w:ascii="Arial" w:hAnsi="Arial" w:cs="Arial"/>
          <w:lang w:val="es-ES"/>
        </w:rPr>
      </w:pPr>
      <w:r w:rsidRPr="00381B78">
        <w:rPr>
          <w:rFonts w:ascii="Arial" w:hAnsi="Arial" w:cs="Arial"/>
          <w:b/>
          <w:bCs/>
          <w:lang w:val="es-ES"/>
        </w:rPr>
        <w:t xml:space="preserve">4. ANÁLISIS, EVALUACIÓN, COMPARACIÓN DE PROPUESTAS Y ADJUDICACIÓN DEL CONTRATO </w:t>
      </w:r>
    </w:p>
    <w:p w:rsidR="00AB1C48" w:rsidRPr="00381B78" w:rsidRDefault="00AB1C48" w:rsidP="00AB1C48">
      <w:pPr>
        <w:jc w:val="both"/>
        <w:rPr>
          <w:rFonts w:ascii="Arial" w:hAnsi="Arial" w:cs="Arial"/>
          <w:lang w:val="es-ES"/>
        </w:rPr>
      </w:pPr>
      <w:r w:rsidRPr="00381B78">
        <w:rPr>
          <w:rFonts w:ascii="Arial" w:hAnsi="Arial" w:cs="Arial"/>
          <w:b/>
          <w:bCs/>
          <w:lang w:val="es-ES"/>
        </w:rPr>
        <w:t xml:space="preserve">4.1 Proponentes elegibles </w:t>
      </w:r>
    </w:p>
    <w:p w:rsidR="00AB1C48" w:rsidRPr="00381B78" w:rsidRDefault="00AB1C48" w:rsidP="00AB1C48">
      <w:pPr>
        <w:jc w:val="both"/>
        <w:rPr>
          <w:rFonts w:ascii="Arial" w:hAnsi="Arial" w:cs="Arial"/>
          <w:lang w:val="es-ES"/>
        </w:rPr>
      </w:pPr>
      <w:r w:rsidRPr="00381B78">
        <w:rPr>
          <w:rFonts w:ascii="Arial" w:hAnsi="Arial" w:cs="Arial"/>
          <w:lang w:val="es-ES"/>
        </w:rPr>
        <w:t xml:space="preserve">Se consideran hojas de vida elegibles las que cumplan con todos los requisitos de participación exigidos en la presente Licitación Pública y que no vayan en detrimento de las condiciones que aquí se solicitan. </w:t>
      </w:r>
    </w:p>
    <w:p w:rsidR="00AB1C48" w:rsidRPr="00381B78" w:rsidRDefault="00AB1C48" w:rsidP="00AB1C48">
      <w:pPr>
        <w:jc w:val="both"/>
        <w:rPr>
          <w:rFonts w:ascii="Arial" w:hAnsi="Arial" w:cs="Arial"/>
          <w:lang w:val="es-ES"/>
        </w:rPr>
      </w:pPr>
      <w:r w:rsidRPr="00381B78">
        <w:rPr>
          <w:rFonts w:ascii="Arial" w:hAnsi="Arial" w:cs="Arial"/>
          <w:lang w:val="es-ES"/>
        </w:rPr>
        <w:t xml:space="preserve">No obstante lo anterior, cuando se demuestre que el proponente presenta documentos o información que no corresponda a la realidad, su propuesta será descalificada en cualquiera de las etapas en que se encuentre este proceso. Sin perjuicio de las acciones civiles y penales a que hubiere lugar. </w:t>
      </w:r>
    </w:p>
    <w:p w:rsidR="00AB1C48" w:rsidRPr="00381B78" w:rsidRDefault="00AB1C48" w:rsidP="00AB1C48">
      <w:pPr>
        <w:jc w:val="both"/>
        <w:rPr>
          <w:rFonts w:ascii="Arial" w:hAnsi="Arial" w:cs="Arial"/>
          <w:lang w:val="es-ES"/>
        </w:rPr>
      </w:pPr>
      <w:r w:rsidRPr="00381B78">
        <w:rPr>
          <w:rFonts w:ascii="Arial" w:hAnsi="Arial" w:cs="Arial"/>
          <w:lang w:val="es-ES"/>
        </w:rPr>
        <w:t>Cuando este hecho se detecte luego de celebrado el contrato, será causal de terminación del mismo. Sin perjuicio de las acciones contractuales y penales a que hubiere lugar.</w:t>
      </w:r>
    </w:p>
    <w:p w:rsidR="00AB1C48" w:rsidRPr="00381B78" w:rsidRDefault="00AB1C48" w:rsidP="00AB1C48">
      <w:pPr>
        <w:pStyle w:val="Default"/>
        <w:rPr>
          <w:b/>
          <w:bCs/>
          <w:sz w:val="22"/>
          <w:szCs w:val="22"/>
        </w:rPr>
      </w:pPr>
      <w:r w:rsidRPr="00381B78">
        <w:rPr>
          <w:b/>
          <w:bCs/>
          <w:sz w:val="22"/>
          <w:szCs w:val="22"/>
        </w:rPr>
        <w:t xml:space="preserve">4.2 Estudio de las Propuestas </w:t>
      </w:r>
    </w:p>
    <w:p w:rsidR="00AB1C48" w:rsidRPr="00381B78" w:rsidRDefault="00AB1C48" w:rsidP="00AB1C48">
      <w:pPr>
        <w:pStyle w:val="Default"/>
        <w:rPr>
          <w:sz w:val="22"/>
          <w:szCs w:val="22"/>
        </w:rPr>
      </w:pPr>
    </w:p>
    <w:p w:rsidR="00AB1C48" w:rsidRDefault="00AB1C48" w:rsidP="00AB1C48">
      <w:pPr>
        <w:jc w:val="both"/>
        <w:rPr>
          <w:rFonts w:ascii="Arial" w:hAnsi="Arial" w:cs="Arial"/>
        </w:rPr>
      </w:pPr>
      <w:r w:rsidRPr="00381B78">
        <w:rPr>
          <w:rFonts w:ascii="Arial" w:hAnsi="Arial" w:cs="Arial"/>
        </w:rPr>
        <w:t>La</w:t>
      </w:r>
      <w:r w:rsidR="00BC1809">
        <w:rPr>
          <w:rFonts w:ascii="Arial" w:hAnsi="Arial" w:cs="Arial"/>
        </w:rPr>
        <w:t xml:space="preserve"> evaluación de las </w:t>
      </w:r>
      <w:r w:rsidRPr="00381B78">
        <w:rPr>
          <w:rFonts w:ascii="Arial" w:hAnsi="Arial" w:cs="Arial"/>
        </w:rPr>
        <w:t xml:space="preserve">hojas de vida </w:t>
      </w:r>
      <w:r w:rsidR="00BC1809">
        <w:rPr>
          <w:rFonts w:ascii="Arial" w:hAnsi="Arial" w:cs="Arial"/>
        </w:rPr>
        <w:t xml:space="preserve">y las entrevistas estarán a cargo del </w:t>
      </w:r>
      <w:r w:rsidRPr="00381B78">
        <w:rPr>
          <w:rFonts w:ascii="Arial" w:hAnsi="Arial" w:cs="Arial"/>
        </w:rPr>
        <w:t xml:space="preserve"> Dr Carlos Arturo Botero Arango, coordinador de la Unidad de Gestión Tecnológica de la Vicerrectoría de Investiga</w:t>
      </w:r>
      <w:r w:rsidR="008A4119" w:rsidRPr="00381B78">
        <w:rPr>
          <w:rFonts w:ascii="Arial" w:hAnsi="Arial" w:cs="Arial"/>
        </w:rPr>
        <w:t>ciones, Innovación y Extensión de la Universidad Tecnológica de Pereira</w:t>
      </w:r>
      <w:r w:rsidR="00381B78">
        <w:rPr>
          <w:rFonts w:ascii="Arial" w:hAnsi="Arial" w:cs="Arial"/>
        </w:rPr>
        <w:t xml:space="preserve">. </w:t>
      </w:r>
      <w:r w:rsidR="008A4119" w:rsidRPr="00381B78">
        <w:rPr>
          <w:rFonts w:ascii="Arial" w:hAnsi="Arial" w:cs="Arial"/>
        </w:rPr>
        <w:t xml:space="preserve"> </w:t>
      </w:r>
    </w:p>
    <w:p w:rsidR="005E0A82" w:rsidRDefault="005E0A82" w:rsidP="00AB1C48">
      <w:pPr>
        <w:jc w:val="both"/>
        <w:rPr>
          <w:rFonts w:ascii="Arial" w:hAnsi="Arial" w:cs="Arial"/>
        </w:rPr>
      </w:pPr>
    </w:p>
    <w:p w:rsidR="00AB1C48" w:rsidRPr="00381B78" w:rsidRDefault="00AB1C48" w:rsidP="00AB1C48">
      <w:pPr>
        <w:jc w:val="both"/>
        <w:rPr>
          <w:rFonts w:ascii="Arial" w:hAnsi="Arial" w:cs="Arial"/>
          <w:lang w:val="es-ES"/>
        </w:rPr>
      </w:pPr>
      <w:r w:rsidRPr="00381B78">
        <w:rPr>
          <w:rFonts w:ascii="Arial" w:hAnsi="Arial" w:cs="Arial"/>
          <w:b/>
          <w:bCs/>
          <w:lang w:val="es-ES"/>
        </w:rPr>
        <w:t xml:space="preserve">4.3 Declaración Desierta y Causales de rechazo </w:t>
      </w:r>
    </w:p>
    <w:p w:rsidR="00AB1C48" w:rsidRPr="00381B78" w:rsidRDefault="00AB1C48" w:rsidP="00AB1C48">
      <w:pPr>
        <w:jc w:val="both"/>
        <w:rPr>
          <w:rFonts w:ascii="Arial" w:hAnsi="Arial" w:cs="Arial"/>
          <w:lang w:val="es-ES"/>
        </w:rPr>
      </w:pPr>
      <w:r w:rsidRPr="00381B78">
        <w:rPr>
          <w:rFonts w:ascii="Arial" w:hAnsi="Arial" w:cs="Arial"/>
          <w:lang w:val="es-ES"/>
        </w:rPr>
        <w:t xml:space="preserve">La </w:t>
      </w:r>
      <w:r w:rsidR="00BC1809">
        <w:rPr>
          <w:rFonts w:ascii="Arial" w:hAnsi="Arial" w:cs="Arial"/>
          <w:lang w:val="es-ES"/>
        </w:rPr>
        <w:t>Licitación</w:t>
      </w:r>
      <w:r w:rsidRPr="00381B78">
        <w:rPr>
          <w:rFonts w:ascii="Arial" w:hAnsi="Arial" w:cs="Arial"/>
          <w:lang w:val="es-ES"/>
        </w:rPr>
        <w:t xml:space="preserve"> será declarada desierta sólo en el evento de existir motivos que impidan la selección objetiva del contratista. La declaración de desierta, se efectuará mediante acto motivado en el que se señalarán expresa y detalladamente las razones que han conducido a esa decisión, cuyas causales son las siguientes: </w:t>
      </w:r>
    </w:p>
    <w:p w:rsidR="00AB1C48" w:rsidRPr="00381B78" w:rsidRDefault="00AB1C48" w:rsidP="00AB1C48">
      <w:pPr>
        <w:pStyle w:val="Prrafodelista"/>
        <w:numPr>
          <w:ilvl w:val="0"/>
          <w:numId w:val="3"/>
        </w:numPr>
        <w:jc w:val="both"/>
        <w:rPr>
          <w:rFonts w:ascii="Arial" w:hAnsi="Arial" w:cs="Arial"/>
          <w:lang w:val="es-ES"/>
        </w:rPr>
      </w:pPr>
      <w:r w:rsidRPr="00381B78">
        <w:rPr>
          <w:rFonts w:ascii="Arial" w:hAnsi="Arial" w:cs="Arial"/>
          <w:lang w:val="es-ES"/>
        </w:rPr>
        <w:t xml:space="preserve">Cuando no se presente propuesta alguna o cuando las propuestas presentadas no cumplan con los requerimientos de la invitación, se declara desierto el proceso y se procederá a invitar nuevamente </w:t>
      </w:r>
    </w:p>
    <w:p w:rsidR="00AB1C48" w:rsidRPr="00381B78" w:rsidRDefault="00AB1C48" w:rsidP="00AB1C48">
      <w:pPr>
        <w:pStyle w:val="Prrafodelista"/>
        <w:numPr>
          <w:ilvl w:val="0"/>
          <w:numId w:val="3"/>
        </w:numPr>
        <w:jc w:val="both"/>
        <w:rPr>
          <w:rFonts w:ascii="Arial" w:hAnsi="Arial" w:cs="Arial"/>
          <w:lang w:val="es-ES"/>
        </w:rPr>
      </w:pPr>
      <w:r w:rsidRPr="00381B78">
        <w:rPr>
          <w:rFonts w:ascii="Arial" w:hAnsi="Arial" w:cs="Arial"/>
          <w:lang w:val="es-ES"/>
        </w:rPr>
        <w:t xml:space="preserve">Que no se presente hoja de vida o ninguna de ellas se ajuste al pliego de condiciones. </w:t>
      </w:r>
    </w:p>
    <w:p w:rsidR="00AB1C48" w:rsidRPr="00381B78" w:rsidRDefault="00AB1C48" w:rsidP="00AB1C48">
      <w:pPr>
        <w:pStyle w:val="Prrafodelista"/>
        <w:numPr>
          <w:ilvl w:val="0"/>
          <w:numId w:val="3"/>
        </w:numPr>
        <w:jc w:val="both"/>
        <w:rPr>
          <w:rFonts w:ascii="Arial" w:hAnsi="Arial" w:cs="Arial"/>
          <w:lang w:val="es-ES"/>
        </w:rPr>
      </w:pPr>
      <w:r w:rsidRPr="00381B78">
        <w:rPr>
          <w:rFonts w:ascii="Arial" w:hAnsi="Arial" w:cs="Arial"/>
          <w:lang w:val="es-ES"/>
        </w:rPr>
        <w:t xml:space="preserve">Cuando la oferta no cumpla con las especificaciones técnicas o características, cantidades y en general, cuando la oferta no cumpla con las condiciones previstas en la invitación. </w:t>
      </w:r>
    </w:p>
    <w:p w:rsidR="00AB1C48" w:rsidRPr="00381B78" w:rsidRDefault="00AB1C48" w:rsidP="00AB1C48">
      <w:pPr>
        <w:pStyle w:val="Prrafodelista"/>
        <w:numPr>
          <w:ilvl w:val="0"/>
          <w:numId w:val="3"/>
        </w:numPr>
        <w:jc w:val="both"/>
        <w:rPr>
          <w:rFonts w:ascii="Arial" w:hAnsi="Arial" w:cs="Arial"/>
          <w:lang w:val="es-ES"/>
        </w:rPr>
      </w:pPr>
      <w:r w:rsidRPr="00381B78">
        <w:rPr>
          <w:rFonts w:ascii="Arial" w:hAnsi="Arial" w:cs="Arial"/>
          <w:lang w:val="es-ES"/>
        </w:rPr>
        <w:t xml:space="preserve">Cuando el proponente no cumpla con los requisitos habilitantes. </w:t>
      </w:r>
    </w:p>
    <w:p w:rsidR="00AB1C48" w:rsidRPr="00381B78" w:rsidRDefault="00AB1C48" w:rsidP="00AB1C48">
      <w:pPr>
        <w:pStyle w:val="Prrafodelista"/>
        <w:numPr>
          <w:ilvl w:val="0"/>
          <w:numId w:val="3"/>
        </w:numPr>
        <w:jc w:val="both"/>
        <w:rPr>
          <w:rFonts w:ascii="Arial" w:hAnsi="Arial" w:cs="Arial"/>
          <w:lang w:val="es-ES"/>
        </w:rPr>
      </w:pPr>
      <w:r w:rsidRPr="00381B78">
        <w:rPr>
          <w:rFonts w:ascii="Arial" w:hAnsi="Arial" w:cs="Arial"/>
          <w:lang w:val="es-ES"/>
        </w:rPr>
        <w:t xml:space="preserve">Cuando el valor de la propuesta exceda el presupuesto oficial determinado por la entidad, cuando oferte por un plazo superior al establecido por la entidad o cuando el precio o propuesta económica sea artificialmente bajo. </w:t>
      </w:r>
    </w:p>
    <w:p w:rsidR="00AB1C48" w:rsidRPr="00381B78" w:rsidRDefault="00AB1C48" w:rsidP="00AB1C48">
      <w:pPr>
        <w:pStyle w:val="Prrafodelista"/>
        <w:numPr>
          <w:ilvl w:val="0"/>
          <w:numId w:val="3"/>
        </w:numPr>
        <w:jc w:val="both"/>
        <w:rPr>
          <w:rFonts w:ascii="Arial" w:hAnsi="Arial" w:cs="Arial"/>
          <w:lang w:val="es-ES"/>
        </w:rPr>
      </w:pPr>
    </w:p>
    <w:p w:rsidR="00AB1C48" w:rsidRPr="00381B78" w:rsidRDefault="00AB1C48" w:rsidP="00AB1C48">
      <w:pPr>
        <w:pStyle w:val="Default"/>
        <w:rPr>
          <w:b/>
          <w:bCs/>
          <w:sz w:val="22"/>
          <w:szCs w:val="22"/>
        </w:rPr>
      </w:pPr>
      <w:r w:rsidRPr="00381B78">
        <w:rPr>
          <w:b/>
          <w:bCs/>
          <w:sz w:val="22"/>
          <w:szCs w:val="22"/>
        </w:rPr>
        <w:t xml:space="preserve">4.4 Procedimiento para calificar </w:t>
      </w:r>
    </w:p>
    <w:p w:rsidR="00AB1C48" w:rsidRPr="00381B78" w:rsidRDefault="00AB1C48" w:rsidP="00AB1C48">
      <w:pPr>
        <w:pStyle w:val="Default"/>
        <w:rPr>
          <w:sz w:val="22"/>
          <w:szCs w:val="22"/>
        </w:rPr>
      </w:pPr>
    </w:p>
    <w:p w:rsidR="00AB1C48" w:rsidRPr="00381B78" w:rsidRDefault="00AB1C48" w:rsidP="00AB1C48">
      <w:pPr>
        <w:pStyle w:val="Default"/>
        <w:jc w:val="both"/>
        <w:rPr>
          <w:sz w:val="22"/>
          <w:szCs w:val="22"/>
        </w:rPr>
      </w:pPr>
      <w:r w:rsidRPr="00381B78">
        <w:rPr>
          <w:sz w:val="22"/>
          <w:szCs w:val="22"/>
        </w:rPr>
        <w:t xml:space="preserve">Solo se calificarán los proponentes que hayan entregado la totalidad de documentos referenciados en el numeral 2.4 del presente pliego. </w:t>
      </w:r>
    </w:p>
    <w:p w:rsidR="00AB1C48" w:rsidRPr="00381B78" w:rsidRDefault="00AB1C48" w:rsidP="00AB1C48">
      <w:pPr>
        <w:pStyle w:val="Default"/>
        <w:jc w:val="both"/>
        <w:rPr>
          <w:sz w:val="22"/>
          <w:szCs w:val="22"/>
        </w:rPr>
      </w:pPr>
    </w:p>
    <w:p w:rsidR="00AB1C48" w:rsidRPr="00381B78" w:rsidRDefault="00AB1C48" w:rsidP="00AB1C48">
      <w:pPr>
        <w:jc w:val="both"/>
        <w:rPr>
          <w:rFonts w:ascii="Arial" w:hAnsi="Arial" w:cs="Arial"/>
        </w:rPr>
      </w:pPr>
      <w:r w:rsidRPr="00381B78">
        <w:rPr>
          <w:rFonts w:ascii="Arial" w:hAnsi="Arial" w:cs="Arial"/>
        </w:rPr>
        <w:t>La calificación se llevará a cabo por parte del Comité Técnico teniendo en consi</w:t>
      </w:r>
      <w:r w:rsidR="008A4119" w:rsidRPr="00381B78">
        <w:rPr>
          <w:rFonts w:ascii="Arial" w:hAnsi="Arial" w:cs="Arial"/>
        </w:rPr>
        <w:t xml:space="preserve">deración el Perfil Profesional y una entrevista personal a partir de los siguientes criterios: </w:t>
      </w:r>
    </w:p>
    <w:tbl>
      <w:tblPr>
        <w:tblStyle w:val="Tablaconcuadrcula"/>
        <w:tblW w:w="0" w:type="auto"/>
        <w:jc w:val="center"/>
        <w:tblLook w:val="04A0"/>
      </w:tblPr>
      <w:tblGrid>
        <w:gridCol w:w="3775"/>
        <w:gridCol w:w="3775"/>
      </w:tblGrid>
      <w:tr w:rsidR="008A4119" w:rsidRPr="00381B78" w:rsidTr="008A4119">
        <w:trPr>
          <w:trHeight w:val="528"/>
          <w:jc w:val="center"/>
        </w:trPr>
        <w:tc>
          <w:tcPr>
            <w:tcW w:w="3775" w:type="dxa"/>
          </w:tcPr>
          <w:p w:rsidR="008A4119" w:rsidRPr="00381B78" w:rsidRDefault="008A4119" w:rsidP="008A4119">
            <w:pPr>
              <w:jc w:val="center"/>
              <w:rPr>
                <w:rFonts w:ascii="Arial" w:hAnsi="Arial" w:cs="Arial"/>
                <w:b/>
                <w:lang w:val="es-ES"/>
              </w:rPr>
            </w:pPr>
            <w:r w:rsidRPr="00381B78">
              <w:rPr>
                <w:rFonts w:ascii="Arial" w:hAnsi="Arial" w:cs="Arial"/>
                <w:b/>
                <w:lang w:val="es-ES"/>
              </w:rPr>
              <w:t>CRITERIO</w:t>
            </w:r>
          </w:p>
        </w:tc>
        <w:tc>
          <w:tcPr>
            <w:tcW w:w="3775" w:type="dxa"/>
          </w:tcPr>
          <w:p w:rsidR="008A4119" w:rsidRPr="00381B78" w:rsidRDefault="008A4119" w:rsidP="008A4119">
            <w:pPr>
              <w:jc w:val="center"/>
              <w:rPr>
                <w:rFonts w:ascii="Arial" w:hAnsi="Arial" w:cs="Arial"/>
                <w:b/>
                <w:lang w:val="es-ES"/>
              </w:rPr>
            </w:pPr>
            <w:r w:rsidRPr="00381B78">
              <w:rPr>
                <w:rFonts w:ascii="Arial" w:hAnsi="Arial" w:cs="Arial"/>
                <w:b/>
                <w:lang w:val="es-ES"/>
              </w:rPr>
              <w:t>PUNTAJE</w:t>
            </w:r>
          </w:p>
        </w:tc>
      </w:tr>
      <w:tr w:rsidR="008A4119" w:rsidRPr="00381B78" w:rsidTr="008A4119">
        <w:trPr>
          <w:trHeight w:val="528"/>
          <w:jc w:val="center"/>
        </w:trPr>
        <w:tc>
          <w:tcPr>
            <w:tcW w:w="3775" w:type="dxa"/>
          </w:tcPr>
          <w:p w:rsidR="008A4119" w:rsidRPr="00381B78" w:rsidRDefault="008A4119" w:rsidP="008A4119">
            <w:pPr>
              <w:jc w:val="center"/>
              <w:rPr>
                <w:rFonts w:ascii="Arial" w:hAnsi="Arial" w:cs="Arial"/>
                <w:lang w:val="es-ES"/>
              </w:rPr>
            </w:pPr>
            <w:r w:rsidRPr="00381B78">
              <w:rPr>
                <w:rFonts w:ascii="Arial" w:hAnsi="Arial" w:cs="Arial"/>
                <w:lang w:val="es-ES"/>
              </w:rPr>
              <w:t>Perfil Profesional</w:t>
            </w:r>
          </w:p>
        </w:tc>
        <w:tc>
          <w:tcPr>
            <w:tcW w:w="3775" w:type="dxa"/>
          </w:tcPr>
          <w:p w:rsidR="008A4119" w:rsidRPr="00381B78" w:rsidRDefault="008A4119" w:rsidP="008A4119">
            <w:pPr>
              <w:jc w:val="center"/>
              <w:rPr>
                <w:rFonts w:ascii="Arial" w:hAnsi="Arial" w:cs="Arial"/>
                <w:lang w:val="es-ES"/>
              </w:rPr>
            </w:pPr>
            <w:r w:rsidRPr="00381B78">
              <w:rPr>
                <w:rFonts w:ascii="Arial" w:hAnsi="Arial" w:cs="Arial"/>
                <w:lang w:val="es-ES"/>
              </w:rPr>
              <w:t>60</w:t>
            </w:r>
          </w:p>
        </w:tc>
      </w:tr>
      <w:tr w:rsidR="008A4119" w:rsidRPr="00381B78" w:rsidTr="008A4119">
        <w:trPr>
          <w:trHeight w:val="513"/>
          <w:jc w:val="center"/>
        </w:trPr>
        <w:tc>
          <w:tcPr>
            <w:tcW w:w="3775" w:type="dxa"/>
          </w:tcPr>
          <w:p w:rsidR="008A4119" w:rsidRPr="00381B78" w:rsidRDefault="008A4119" w:rsidP="008A4119">
            <w:pPr>
              <w:jc w:val="center"/>
              <w:rPr>
                <w:rFonts w:ascii="Arial" w:hAnsi="Arial" w:cs="Arial"/>
                <w:lang w:val="es-ES"/>
              </w:rPr>
            </w:pPr>
            <w:r w:rsidRPr="00381B78">
              <w:rPr>
                <w:rFonts w:ascii="Arial" w:hAnsi="Arial" w:cs="Arial"/>
                <w:lang w:val="es-ES"/>
              </w:rPr>
              <w:t>Entrevista</w:t>
            </w:r>
          </w:p>
        </w:tc>
        <w:tc>
          <w:tcPr>
            <w:tcW w:w="3775" w:type="dxa"/>
          </w:tcPr>
          <w:p w:rsidR="008A4119" w:rsidRPr="00381B78" w:rsidRDefault="008A4119" w:rsidP="008A4119">
            <w:pPr>
              <w:jc w:val="center"/>
              <w:rPr>
                <w:rFonts w:ascii="Arial" w:hAnsi="Arial" w:cs="Arial"/>
                <w:lang w:val="es-ES"/>
              </w:rPr>
            </w:pPr>
            <w:r w:rsidRPr="00381B78">
              <w:rPr>
                <w:rFonts w:ascii="Arial" w:hAnsi="Arial" w:cs="Arial"/>
                <w:lang w:val="es-ES"/>
              </w:rPr>
              <w:t>40</w:t>
            </w:r>
          </w:p>
        </w:tc>
      </w:tr>
      <w:tr w:rsidR="008A4119" w:rsidRPr="00381B78" w:rsidTr="008A4119">
        <w:trPr>
          <w:trHeight w:val="844"/>
          <w:jc w:val="center"/>
        </w:trPr>
        <w:tc>
          <w:tcPr>
            <w:tcW w:w="3775" w:type="dxa"/>
            <w:vAlign w:val="center"/>
          </w:tcPr>
          <w:p w:rsidR="008A4119" w:rsidRPr="00381B78" w:rsidRDefault="008A4119" w:rsidP="008A4119">
            <w:pPr>
              <w:jc w:val="center"/>
              <w:rPr>
                <w:rFonts w:ascii="Arial" w:hAnsi="Arial" w:cs="Arial"/>
                <w:b/>
                <w:lang w:val="es-ES"/>
              </w:rPr>
            </w:pPr>
            <w:r w:rsidRPr="00381B78">
              <w:rPr>
                <w:rFonts w:ascii="Arial" w:hAnsi="Arial" w:cs="Arial"/>
                <w:b/>
                <w:lang w:val="es-ES"/>
              </w:rPr>
              <w:t>TOTAL DE CALIFICACIÓN</w:t>
            </w:r>
          </w:p>
        </w:tc>
        <w:tc>
          <w:tcPr>
            <w:tcW w:w="3775" w:type="dxa"/>
            <w:vAlign w:val="center"/>
          </w:tcPr>
          <w:p w:rsidR="008A4119" w:rsidRPr="00381B78" w:rsidRDefault="008A4119" w:rsidP="008A4119">
            <w:pPr>
              <w:jc w:val="center"/>
              <w:rPr>
                <w:rFonts w:ascii="Arial" w:hAnsi="Arial" w:cs="Arial"/>
                <w:b/>
                <w:lang w:val="es-ES"/>
              </w:rPr>
            </w:pPr>
            <w:r w:rsidRPr="00381B78">
              <w:rPr>
                <w:rFonts w:ascii="Arial" w:hAnsi="Arial" w:cs="Arial"/>
                <w:b/>
                <w:lang w:val="es-ES"/>
              </w:rPr>
              <w:t>100</w:t>
            </w:r>
          </w:p>
        </w:tc>
      </w:tr>
    </w:tbl>
    <w:p w:rsidR="008A4119" w:rsidRPr="00381B78" w:rsidRDefault="008A4119" w:rsidP="00AB1C48">
      <w:pPr>
        <w:jc w:val="both"/>
        <w:rPr>
          <w:rFonts w:ascii="Arial" w:hAnsi="Arial" w:cs="Arial"/>
          <w:lang w:val="es-ES"/>
        </w:rPr>
      </w:pPr>
    </w:p>
    <w:p w:rsidR="008A4119" w:rsidRDefault="008A4119" w:rsidP="00AB1C48">
      <w:pPr>
        <w:jc w:val="both"/>
        <w:rPr>
          <w:rFonts w:ascii="Arial" w:hAnsi="Arial" w:cs="Arial"/>
          <w:lang w:val="es-ES"/>
        </w:rPr>
      </w:pPr>
      <w:r w:rsidRPr="00381B78">
        <w:rPr>
          <w:rFonts w:ascii="Arial" w:hAnsi="Arial" w:cs="Arial"/>
          <w:lang w:val="es-ES"/>
        </w:rPr>
        <w:t>La forma como se ponderará cada uno de estos parámetros, obedece a los principios de transparencia y objetividad que aseguran una selección justa; por tal razón, a continuación se describen los criterios de adjudicación.</w:t>
      </w:r>
    </w:p>
    <w:p w:rsidR="00381B78" w:rsidRDefault="00381B78" w:rsidP="00AB1C48">
      <w:pPr>
        <w:jc w:val="both"/>
        <w:rPr>
          <w:rFonts w:ascii="Arial" w:hAnsi="Arial" w:cs="Arial"/>
          <w:lang w:val="es-ES"/>
        </w:rPr>
      </w:pPr>
    </w:p>
    <w:p w:rsidR="00381B78" w:rsidRPr="00381B78" w:rsidRDefault="00381B78" w:rsidP="00AB1C48">
      <w:pPr>
        <w:jc w:val="both"/>
        <w:rPr>
          <w:rFonts w:ascii="Arial" w:hAnsi="Arial" w:cs="Arial"/>
          <w:lang w:val="es-ES"/>
        </w:rPr>
      </w:pPr>
    </w:p>
    <w:p w:rsidR="008A4119" w:rsidRPr="00381B78" w:rsidRDefault="008A4119" w:rsidP="008A4119">
      <w:pPr>
        <w:jc w:val="both"/>
        <w:rPr>
          <w:rFonts w:ascii="Arial" w:hAnsi="Arial" w:cs="Arial"/>
          <w:lang w:val="es-ES"/>
        </w:rPr>
      </w:pPr>
      <w:r w:rsidRPr="00381B78">
        <w:rPr>
          <w:rFonts w:ascii="Arial" w:hAnsi="Arial" w:cs="Arial"/>
          <w:b/>
          <w:bCs/>
          <w:lang w:val="es-ES"/>
        </w:rPr>
        <w:t xml:space="preserve">4.5. Criterios para la adjudicación </w:t>
      </w:r>
    </w:p>
    <w:p w:rsidR="00197756" w:rsidRDefault="00197756" w:rsidP="00197756">
      <w:pPr>
        <w:jc w:val="both"/>
        <w:rPr>
          <w:rFonts w:ascii="Arial" w:hAnsi="Arial" w:cs="Arial"/>
          <w:sz w:val="24"/>
          <w:szCs w:val="24"/>
          <w:lang w:val="es-ES"/>
        </w:rPr>
      </w:pPr>
      <w:r w:rsidRPr="00BC0456">
        <w:rPr>
          <w:rFonts w:ascii="Arial" w:hAnsi="Arial" w:cs="Arial"/>
          <w:sz w:val="24"/>
          <w:szCs w:val="24"/>
          <w:lang w:val="es-ES"/>
        </w:rPr>
        <w:t>Las ofertas serán evaluadas y calificadas objetivamente de conformidad con los siguientes criterios de evaluación:</w:t>
      </w:r>
      <w:r>
        <w:rPr>
          <w:rFonts w:ascii="Arial" w:hAnsi="Arial" w:cs="Arial"/>
          <w:sz w:val="24"/>
          <w:szCs w:val="24"/>
          <w:lang w:val="es-ES"/>
        </w:rPr>
        <w:t xml:space="preserve"> </w:t>
      </w:r>
    </w:p>
    <w:p w:rsidR="00903189" w:rsidRPr="00903189" w:rsidRDefault="00903189" w:rsidP="00197756">
      <w:pPr>
        <w:jc w:val="both"/>
        <w:rPr>
          <w:rFonts w:ascii="Arial" w:hAnsi="Arial" w:cs="Arial"/>
          <w:b/>
          <w:lang w:val="es-ES"/>
        </w:rPr>
      </w:pPr>
      <w:r w:rsidRPr="00903189">
        <w:rPr>
          <w:rFonts w:ascii="Arial" w:hAnsi="Arial" w:cs="Arial"/>
          <w:b/>
          <w:lang w:val="es-ES"/>
        </w:rPr>
        <w:t xml:space="preserve">Calificación del perfil profesional del oferente </w:t>
      </w:r>
    </w:p>
    <w:tbl>
      <w:tblPr>
        <w:tblStyle w:val="Tablaconcuadrcula"/>
        <w:tblW w:w="0" w:type="auto"/>
        <w:jc w:val="center"/>
        <w:tblInd w:w="-64" w:type="dxa"/>
        <w:tblLook w:val="04A0"/>
      </w:tblPr>
      <w:tblGrid>
        <w:gridCol w:w="3371"/>
        <w:gridCol w:w="2702"/>
        <w:gridCol w:w="2459"/>
      </w:tblGrid>
      <w:tr w:rsidR="00197756" w:rsidRPr="00903189" w:rsidTr="00903189">
        <w:trPr>
          <w:trHeight w:val="554"/>
          <w:jc w:val="center"/>
        </w:trPr>
        <w:tc>
          <w:tcPr>
            <w:tcW w:w="3371" w:type="dxa"/>
            <w:vAlign w:val="center"/>
          </w:tcPr>
          <w:p w:rsidR="00197756" w:rsidRPr="00903189" w:rsidRDefault="00197756" w:rsidP="00197756">
            <w:pPr>
              <w:jc w:val="center"/>
              <w:rPr>
                <w:rFonts w:ascii="Arial" w:hAnsi="Arial" w:cs="Arial"/>
                <w:b/>
                <w:lang w:val="es-ES"/>
              </w:rPr>
            </w:pPr>
            <w:r w:rsidRPr="00903189">
              <w:rPr>
                <w:rFonts w:ascii="Arial" w:hAnsi="Arial" w:cs="Arial"/>
                <w:bCs/>
                <w:lang w:val="es-ES"/>
              </w:rPr>
              <w:t>Años de experiencia profesional</w:t>
            </w:r>
          </w:p>
        </w:tc>
        <w:tc>
          <w:tcPr>
            <w:tcW w:w="2702" w:type="dxa"/>
            <w:vAlign w:val="center"/>
          </w:tcPr>
          <w:p w:rsidR="00197756" w:rsidRPr="00903189" w:rsidRDefault="00197756" w:rsidP="00836E87">
            <w:pPr>
              <w:jc w:val="center"/>
              <w:rPr>
                <w:rFonts w:ascii="Arial" w:hAnsi="Arial" w:cs="Arial"/>
                <w:bCs/>
                <w:lang w:val="es-ES"/>
              </w:rPr>
            </w:pPr>
            <w:r w:rsidRPr="00903189">
              <w:rPr>
                <w:rFonts w:ascii="Arial" w:hAnsi="Arial" w:cs="Arial"/>
                <w:bCs/>
                <w:lang w:val="es-ES"/>
              </w:rPr>
              <w:t xml:space="preserve">Entre 1 – </w:t>
            </w:r>
            <w:r w:rsidR="00836E87" w:rsidRPr="00903189">
              <w:rPr>
                <w:rFonts w:ascii="Arial" w:hAnsi="Arial" w:cs="Arial"/>
                <w:bCs/>
                <w:lang w:val="es-ES"/>
              </w:rPr>
              <w:t>2</w:t>
            </w:r>
            <w:r w:rsidRPr="00903189">
              <w:rPr>
                <w:rFonts w:ascii="Arial" w:hAnsi="Arial" w:cs="Arial"/>
                <w:bCs/>
                <w:lang w:val="es-ES"/>
              </w:rPr>
              <w:t xml:space="preserve"> años</w:t>
            </w:r>
          </w:p>
        </w:tc>
        <w:tc>
          <w:tcPr>
            <w:tcW w:w="2459" w:type="dxa"/>
            <w:vAlign w:val="center"/>
          </w:tcPr>
          <w:p w:rsidR="00197756" w:rsidRPr="00903189" w:rsidRDefault="00836E87" w:rsidP="00836E87">
            <w:pPr>
              <w:pStyle w:val="Prrafodelista"/>
              <w:ind w:left="780"/>
              <w:rPr>
                <w:rFonts w:ascii="Arial" w:hAnsi="Arial" w:cs="Arial"/>
                <w:bCs/>
                <w:lang w:val="es-ES"/>
              </w:rPr>
            </w:pPr>
            <w:r w:rsidRPr="00903189">
              <w:rPr>
                <w:rFonts w:ascii="Arial" w:hAnsi="Arial" w:cs="Arial"/>
                <w:bCs/>
                <w:lang w:val="es-ES"/>
              </w:rPr>
              <w:t>&gt;</w:t>
            </w:r>
            <w:r w:rsidR="00197756" w:rsidRPr="00903189">
              <w:rPr>
                <w:rFonts w:ascii="Arial" w:hAnsi="Arial" w:cs="Arial"/>
                <w:bCs/>
                <w:lang w:val="es-ES"/>
              </w:rPr>
              <w:t>3 años</w:t>
            </w:r>
          </w:p>
        </w:tc>
      </w:tr>
      <w:tr w:rsidR="00197756" w:rsidRPr="00903189" w:rsidTr="00903189">
        <w:trPr>
          <w:trHeight w:val="554"/>
          <w:jc w:val="center"/>
        </w:trPr>
        <w:tc>
          <w:tcPr>
            <w:tcW w:w="3371" w:type="dxa"/>
            <w:vAlign w:val="center"/>
          </w:tcPr>
          <w:p w:rsidR="00197756" w:rsidRPr="00903189" w:rsidRDefault="00197756" w:rsidP="004A2898">
            <w:pPr>
              <w:jc w:val="center"/>
              <w:rPr>
                <w:rFonts w:ascii="Arial" w:hAnsi="Arial" w:cs="Arial"/>
                <w:bCs/>
                <w:lang w:val="es-ES"/>
              </w:rPr>
            </w:pPr>
            <w:r w:rsidRPr="00903189">
              <w:rPr>
                <w:rFonts w:ascii="Arial" w:hAnsi="Arial" w:cs="Arial"/>
                <w:bCs/>
                <w:lang w:val="es-ES"/>
              </w:rPr>
              <w:t>Calificación</w:t>
            </w:r>
          </w:p>
        </w:tc>
        <w:tc>
          <w:tcPr>
            <w:tcW w:w="2702" w:type="dxa"/>
            <w:vAlign w:val="center"/>
          </w:tcPr>
          <w:p w:rsidR="00197756" w:rsidRPr="00903189" w:rsidRDefault="00836E87" w:rsidP="004A2898">
            <w:pPr>
              <w:jc w:val="center"/>
              <w:rPr>
                <w:rFonts w:ascii="Arial" w:hAnsi="Arial" w:cs="Arial"/>
                <w:bCs/>
                <w:lang w:val="es-ES"/>
              </w:rPr>
            </w:pPr>
            <w:r w:rsidRPr="00903189">
              <w:rPr>
                <w:rFonts w:ascii="Arial" w:hAnsi="Arial" w:cs="Arial"/>
                <w:bCs/>
                <w:lang w:val="es-ES"/>
              </w:rPr>
              <w:t>10</w:t>
            </w:r>
          </w:p>
        </w:tc>
        <w:tc>
          <w:tcPr>
            <w:tcW w:w="2459" w:type="dxa"/>
            <w:vAlign w:val="center"/>
          </w:tcPr>
          <w:p w:rsidR="00197756" w:rsidRPr="00903189" w:rsidRDefault="00836E87" w:rsidP="004A2898">
            <w:pPr>
              <w:jc w:val="center"/>
              <w:rPr>
                <w:rFonts w:ascii="Arial" w:hAnsi="Arial" w:cs="Arial"/>
                <w:bCs/>
                <w:lang w:val="es-ES"/>
              </w:rPr>
            </w:pPr>
            <w:r w:rsidRPr="00903189">
              <w:rPr>
                <w:rFonts w:ascii="Arial" w:hAnsi="Arial" w:cs="Arial"/>
                <w:bCs/>
                <w:lang w:val="es-ES"/>
              </w:rPr>
              <w:t>20</w:t>
            </w:r>
          </w:p>
        </w:tc>
      </w:tr>
    </w:tbl>
    <w:p w:rsidR="00BC1809" w:rsidRPr="00903189" w:rsidRDefault="00BC1809" w:rsidP="00381B78">
      <w:pPr>
        <w:jc w:val="both"/>
        <w:rPr>
          <w:rFonts w:ascii="Arial" w:hAnsi="Arial" w:cs="Arial"/>
          <w:lang w:val="es-ES"/>
        </w:rPr>
      </w:pPr>
    </w:p>
    <w:tbl>
      <w:tblPr>
        <w:tblStyle w:val="Tablaconcuadrcula"/>
        <w:tblW w:w="8580" w:type="dxa"/>
        <w:tblInd w:w="250" w:type="dxa"/>
        <w:tblLook w:val="04A0"/>
      </w:tblPr>
      <w:tblGrid>
        <w:gridCol w:w="3431"/>
        <w:gridCol w:w="2498"/>
        <w:gridCol w:w="2651"/>
      </w:tblGrid>
      <w:tr w:rsidR="00197756" w:rsidRPr="00903189" w:rsidTr="00903189">
        <w:trPr>
          <w:trHeight w:val="900"/>
        </w:trPr>
        <w:tc>
          <w:tcPr>
            <w:tcW w:w="3431" w:type="dxa"/>
          </w:tcPr>
          <w:p w:rsidR="00197756" w:rsidRPr="00903189" w:rsidRDefault="00836E87" w:rsidP="004A2898">
            <w:pPr>
              <w:pStyle w:val="Default"/>
              <w:jc w:val="both"/>
              <w:rPr>
                <w:bCs/>
                <w:sz w:val="22"/>
                <w:szCs w:val="22"/>
              </w:rPr>
            </w:pPr>
            <w:r w:rsidRPr="00903189">
              <w:rPr>
                <w:sz w:val="22"/>
                <w:szCs w:val="22"/>
                <w:lang w:val="es-CO"/>
              </w:rPr>
              <w:t>Administración y gestión técnica y financiera de proyectos de investigación en biotecnología y agroindustria</w:t>
            </w:r>
          </w:p>
        </w:tc>
        <w:tc>
          <w:tcPr>
            <w:tcW w:w="2498" w:type="dxa"/>
            <w:vAlign w:val="center"/>
          </w:tcPr>
          <w:p w:rsidR="00197756" w:rsidRPr="00903189" w:rsidRDefault="00197756" w:rsidP="00836E87">
            <w:pPr>
              <w:jc w:val="center"/>
              <w:rPr>
                <w:rFonts w:ascii="Arial" w:hAnsi="Arial" w:cs="Arial"/>
                <w:bCs/>
                <w:lang w:val="es-ES"/>
              </w:rPr>
            </w:pPr>
            <w:r w:rsidRPr="00903189">
              <w:rPr>
                <w:rFonts w:ascii="Arial" w:hAnsi="Arial" w:cs="Arial"/>
                <w:bCs/>
                <w:lang w:val="es-ES"/>
              </w:rPr>
              <w:t xml:space="preserve">Entre </w:t>
            </w:r>
            <w:r w:rsidR="00836E87" w:rsidRPr="00903189">
              <w:rPr>
                <w:rFonts w:ascii="Arial" w:hAnsi="Arial" w:cs="Arial"/>
                <w:bCs/>
                <w:lang w:val="es-ES"/>
              </w:rPr>
              <w:t>2</w:t>
            </w:r>
            <w:r w:rsidRPr="00903189">
              <w:rPr>
                <w:rFonts w:ascii="Arial" w:hAnsi="Arial" w:cs="Arial"/>
                <w:bCs/>
                <w:lang w:val="es-ES"/>
              </w:rPr>
              <w:t xml:space="preserve"> – </w:t>
            </w:r>
            <w:r w:rsidR="00836E87" w:rsidRPr="00903189">
              <w:rPr>
                <w:rFonts w:ascii="Arial" w:hAnsi="Arial" w:cs="Arial"/>
                <w:bCs/>
                <w:lang w:val="es-ES"/>
              </w:rPr>
              <w:t>4</w:t>
            </w:r>
            <w:r w:rsidRPr="00903189">
              <w:rPr>
                <w:rFonts w:ascii="Arial" w:hAnsi="Arial" w:cs="Arial"/>
                <w:bCs/>
                <w:lang w:val="es-ES"/>
              </w:rPr>
              <w:t xml:space="preserve"> proyectos </w:t>
            </w:r>
          </w:p>
        </w:tc>
        <w:tc>
          <w:tcPr>
            <w:tcW w:w="2651" w:type="dxa"/>
            <w:vAlign w:val="center"/>
          </w:tcPr>
          <w:p w:rsidR="00197756" w:rsidRPr="00903189" w:rsidRDefault="00836E87" w:rsidP="004A2898">
            <w:pPr>
              <w:jc w:val="center"/>
              <w:rPr>
                <w:rFonts w:ascii="Arial" w:hAnsi="Arial" w:cs="Arial"/>
                <w:bCs/>
                <w:lang w:val="es-ES"/>
              </w:rPr>
            </w:pPr>
            <w:r w:rsidRPr="00903189">
              <w:rPr>
                <w:rFonts w:ascii="Arial" w:hAnsi="Arial" w:cs="Arial"/>
                <w:bCs/>
                <w:lang w:val="es-ES"/>
              </w:rPr>
              <w:t>&gt;</w:t>
            </w:r>
            <w:r w:rsidR="00197756" w:rsidRPr="00903189">
              <w:rPr>
                <w:rFonts w:ascii="Arial" w:hAnsi="Arial" w:cs="Arial"/>
                <w:bCs/>
                <w:lang w:val="es-ES"/>
              </w:rPr>
              <w:t xml:space="preserve"> 5 proyectos </w:t>
            </w:r>
          </w:p>
        </w:tc>
      </w:tr>
      <w:tr w:rsidR="00197756" w:rsidRPr="00903189" w:rsidTr="00903189">
        <w:trPr>
          <w:trHeight w:val="553"/>
        </w:trPr>
        <w:tc>
          <w:tcPr>
            <w:tcW w:w="3431" w:type="dxa"/>
            <w:vAlign w:val="center"/>
          </w:tcPr>
          <w:p w:rsidR="00197756" w:rsidRPr="00903189" w:rsidRDefault="00197756" w:rsidP="004A2898">
            <w:pPr>
              <w:jc w:val="center"/>
              <w:rPr>
                <w:rFonts w:ascii="Arial" w:hAnsi="Arial" w:cs="Arial"/>
                <w:bCs/>
                <w:lang w:val="es-ES"/>
              </w:rPr>
            </w:pPr>
            <w:r w:rsidRPr="00903189">
              <w:rPr>
                <w:rFonts w:ascii="Arial" w:hAnsi="Arial" w:cs="Arial"/>
                <w:bCs/>
                <w:lang w:val="es-ES"/>
              </w:rPr>
              <w:t>Calificación</w:t>
            </w:r>
          </w:p>
        </w:tc>
        <w:tc>
          <w:tcPr>
            <w:tcW w:w="2498" w:type="dxa"/>
            <w:vAlign w:val="center"/>
          </w:tcPr>
          <w:p w:rsidR="00197756" w:rsidRPr="00903189" w:rsidRDefault="00836E87" w:rsidP="004A2898">
            <w:pPr>
              <w:jc w:val="center"/>
              <w:rPr>
                <w:rFonts w:ascii="Arial" w:hAnsi="Arial" w:cs="Arial"/>
                <w:bCs/>
                <w:lang w:val="es-ES"/>
              </w:rPr>
            </w:pPr>
            <w:r w:rsidRPr="00903189">
              <w:rPr>
                <w:rFonts w:ascii="Arial" w:hAnsi="Arial" w:cs="Arial"/>
                <w:bCs/>
                <w:lang w:val="es-ES"/>
              </w:rPr>
              <w:t>15</w:t>
            </w:r>
          </w:p>
        </w:tc>
        <w:tc>
          <w:tcPr>
            <w:tcW w:w="2651" w:type="dxa"/>
            <w:vAlign w:val="center"/>
          </w:tcPr>
          <w:p w:rsidR="00197756" w:rsidRPr="00903189" w:rsidRDefault="00836E87" w:rsidP="004A2898">
            <w:pPr>
              <w:jc w:val="center"/>
              <w:rPr>
                <w:rFonts w:ascii="Arial" w:hAnsi="Arial" w:cs="Arial"/>
                <w:bCs/>
                <w:lang w:val="es-ES"/>
              </w:rPr>
            </w:pPr>
            <w:r w:rsidRPr="00903189">
              <w:rPr>
                <w:rFonts w:ascii="Arial" w:hAnsi="Arial" w:cs="Arial"/>
                <w:bCs/>
                <w:lang w:val="es-ES"/>
              </w:rPr>
              <w:t>30</w:t>
            </w:r>
          </w:p>
        </w:tc>
      </w:tr>
    </w:tbl>
    <w:p w:rsidR="00197756" w:rsidRPr="00903189" w:rsidRDefault="00197756" w:rsidP="00381B78">
      <w:pPr>
        <w:jc w:val="both"/>
        <w:rPr>
          <w:rFonts w:ascii="Arial" w:hAnsi="Arial" w:cs="Arial"/>
          <w:lang w:val="es-ES"/>
        </w:rPr>
      </w:pPr>
    </w:p>
    <w:tbl>
      <w:tblPr>
        <w:tblStyle w:val="Tablaconcuadrcula"/>
        <w:tblW w:w="8647" w:type="dxa"/>
        <w:tblInd w:w="250" w:type="dxa"/>
        <w:tblLook w:val="04A0"/>
      </w:tblPr>
      <w:tblGrid>
        <w:gridCol w:w="3402"/>
        <w:gridCol w:w="2491"/>
        <w:gridCol w:w="2754"/>
      </w:tblGrid>
      <w:tr w:rsidR="00836E87" w:rsidRPr="00903189" w:rsidTr="00903189">
        <w:trPr>
          <w:trHeight w:val="941"/>
        </w:trPr>
        <w:tc>
          <w:tcPr>
            <w:tcW w:w="3402" w:type="dxa"/>
          </w:tcPr>
          <w:p w:rsidR="00836E87" w:rsidRPr="00903189" w:rsidRDefault="00836E87" w:rsidP="00836E87">
            <w:pPr>
              <w:pStyle w:val="Default"/>
              <w:jc w:val="both"/>
              <w:rPr>
                <w:bCs/>
                <w:sz w:val="22"/>
                <w:szCs w:val="22"/>
              </w:rPr>
            </w:pPr>
            <w:r w:rsidRPr="00903189">
              <w:rPr>
                <w:sz w:val="22"/>
                <w:szCs w:val="22"/>
              </w:rPr>
              <w:t>Experiencia</w:t>
            </w:r>
            <w:r w:rsidRPr="00903189">
              <w:rPr>
                <w:sz w:val="22"/>
                <w:szCs w:val="22"/>
                <w:lang w:val="es-CO"/>
              </w:rPr>
              <w:t xml:space="preserve"> en el manejo del aplicativo GESPROY_SGR  del Sistema de Monitoreo, Seguimiento, Control y Evaluación del SGR</w:t>
            </w:r>
          </w:p>
        </w:tc>
        <w:tc>
          <w:tcPr>
            <w:tcW w:w="2491" w:type="dxa"/>
            <w:vAlign w:val="center"/>
          </w:tcPr>
          <w:p w:rsidR="00836E87" w:rsidRPr="00903189" w:rsidRDefault="00836E87" w:rsidP="004A2898">
            <w:pPr>
              <w:jc w:val="center"/>
              <w:rPr>
                <w:rFonts w:ascii="Arial" w:hAnsi="Arial" w:cs="Arial"/>
                <w:bCs/>
                <w:lang w:val="es-ES"/>
              </w:rPr>
            </w:pPr>
            <w:r w:rsidRPr="00903189">
              <w:rPr>
                <w:rFonts w:ascii="Arial" w:hAnsi="Arial" w:cs="Arial"/>
                <w:bCs/>
                <w:lang w:val="es-ES"/>
              </w:rPr>
              <w:t xml:space="preserve">Sin experiencia </w:t>
            </w:r>
          </w:p>
        </w:tc>
        <w:tc>
          <w:tcPr>
            <w:tcW w:w="2754" w:type="dxa"/>
            <w:vAlign w:val="center"/>
          </w:tcPr>
          <w:p w:rsidR="00836E87" w:rsidRPr="00903189" w:rsidRDefault="00836E87" w:rsidP="004A2898">
            <w:pPr>
              <w:jc w:val="center"/>
              <w:rPr>
                <w:rFonts w:ascii="Arial" w:hAnsi="Arial" w:cs="Arial"/>
                <w:bCs/>
                <w:lang w:val="es-ES"/>
              </w:rPr>
            </w:pPr>
            <w:r w:rsidRPr="00903189">
              <w:rPr>
                <w:rFonts w:ascii="Arial" w:hAnsi="Arial" w:cs="Arial"/>
                <w:bCs/>
                <w:lang w:val="es-ES"/>
              </w:rPr>
              <w:t xml:space="preserve">Con experiencia </w:t>
            </w:r>
          </w:p>
        </w:tc>
      </w:tr>
      <w:tr w:rsidR="00836E87" w:rsidRPr="00903189" w:rsidTr="00903189">
        <w:trPr>
          <w:trHeight w:val="578"/>
        </w:trPr>
        <w:tc>
          <w:tcPr>
            <w:tcW w:w="3402" w:type="dxa"/>
            <w:vAlign w:val="center"/>
          </w:tcPr>
          <w:p w:rsidR="00836E87" w:rsidRPr="00903189" w:rsidRDefault="00836E87" w:rsidP="004A2898">
            <w:pPr>
              <w:jc w:val="center"/>
              <w:rPr>
                <w:rFonts w:ascii="Arial" w:hAnsi="Arial" w:cs="Arial"/>
                <w:bCs/>
                <w:lang w:val="es-ES"/>
              </w:rPr>
            </w:pPr>
            <w:r w:rsidRPr="00903189">
              <w:rPr>
                <w:rFonts w:ascii="Arial" w:hAnsi="Arial" w:cs="Arial"/>
                <w:bCs/>
                <w:lang w:val="es-ES"/>
              </w:rPr>
              <w:t>Calificación</w:t>
            </w:r>
          </w:p>
        </w:tc>
        <w:tc>
          <w:tcPr>
            <w:tcW w:w="2491" w:type="dxa"/>
            <w:vAlign w:val="center"/>
          </w:tcPr>
          <w:p w:rsidR="00836E87" w:rsidRPr="00903189" w:rsidRDefault="00836E87" w:rsidP="004A2898">
            <w:pPr>
              <w:jc w:val="center"/>
              <w:rPr>
                <w:rFonts w:ascii="Arial" w:hAnsi="Arial" w:cs="Arial"/>
                <w:bCs/>
                <w:lang w:val="es-ES"/>
              </w:rPr>
            </w:pPr>
            <w:r w:rsidRPr="00903189">
              <w:rPr>
                <w:rFonts w:ascii="Arial" w:hAnsi="Arial" w:cs="Arial"/>
                <w:bCs/>
                <w:lang w:val="es-ES"/>
              </w:rPr>
              <w:t>0</w:t>
            </w:r>
          </w:p>
        </w:tc>
        <w:tc>
          <w:tcPr>
            <w:tcW w:w="2754" w:type="dxa"/>
            <w:vAlign w:val="center"/>
          </w:tcPr>
          <w:p w:rsidR="00836E87" w:rsidRPr="00903189" w:rsidRDefault="00836E87" w:rsidP="004A2898">
            <w:pPr>
              <w:jc w:val="center"/>
              <w:rPr>
                <w:rFonts w:ascii="Arial" w:hAnsi="Arial" w:cs="Arial"/>
                <w:bCs/>
                <w:lang w:val="es-ES"/>
              </w:rPr>
            </w:pPr>
            <w:r w:rsidRPr="00903189">
              <w:rPr>
                <w:rFonts w:ascii="Arial" w:hAnsi="Arial" w:cs="Arial"/>
                <w:bCs/>
                <w:lang w:val="es-ES"/>
              </w:rPr>
              <w:t>10</w:t>
            </w:r>
          </w:p>
        </w:tc>
      </w:tr>
    </w:tbl>
    <w:p w:rsidR="00903189" w:rsidRDefault="00903189" w:rsidP="00903189">
      <w:pPr>
        <w:jc w:val="both"/>
        <w:rPr>
          <w:rFonts w:ascii="Arial" w:hAnsi="Arial" w:cs="Arial"/>
          <w:b/>
          <w:lang w:val="es-ES"/>
        </w:rPr>
      </w:pPr>
    </w:p>
    <w:p w:rsidR="00903189" w:rsidRPr="00903189" w:rsidRDefault="00903189" w:rsidP="00903189">
      <w:pPr>
        <w:jc w:val="both"/>
        <w:rPr>
          <w:rFonts w:ascii="Arial" w:hAnsi="Arial" w:cs="Arial"/>
          <w:b/>
          <w:lang w:val="es-ES"/>
        </w:rPr>
      </w:pPr>
      <w:r w:rsidRPr="00903189">
        <w:rPr>
          <w:rFonts w:ascii="Arial" w:hAnsi="Arial" w:cs="Arial"/>
          <w:b/>
          <w:lang w:val="es-ES"/>
        </w:rPr>
        <w:t xml:space="preserve">Calificación de la entrevista del oferente </w:t>
      </w:r>
    </w:p>
    <w:tbl>
      <w:tblPr>
        <w:tblStyle w:val="Tablaconcuadrcula"/>
        <w:tblW w:w="0" w:type="auto"/>
        <w:jc w:val="center"/>
        <w:tblLook w:val="04A0"/>
      </w:tblPr>
      <w:tblGrid>
        <w:gridCol w:w="3775"/>
        <w:gridCol w:w="3775"/>
      </w:tblGrid>
      <w:tr w:rsidR="0033365D" w:rsidRPr="00381B78" w:rsidTr="00903189">
        <w:trPr>
          <w:trHeight w:val="528"/>
          <w:jc w:val="center"/>
        </w:trPr>
        <w:tc>
          <w:tcPr>
            <w:tcW w:w="3775" w:type="dxa"/>
            <w:vAlign w:val="center"/>
          </w:tcPr>
          <w:p w:rsidR="0033365D" w:rsidRPr="00381B78" w:rsidRDefault="0033365D" w:rsidP="00903189">
            <w:pPr>
              <w:jc w:val="center"/>
              <w:rPr>
                <w:rFonts w:ascii="Arial" w:hAnsi="Arial" w:cs="Arial"/>
                <w:b/>
                <w:lang w:val="es-ES"/>
              </w:rPr>
            </w:pPr>
            <w:r>
              <w:rPr>
                <w:rFonts w:ascii="Arial" w:hAnsi="Arial" w:cs="Arial"/>
                <w:b/>
                <w:lang w:val="es-ES"/>
              </w:rPr>
              <w:t>ENTREVISTA</w:t>
            </w:r>
          </w:p>
        </w:tc>
        <w:tc>
          <w:tcPr>
            <w:tcW w:w="3775" w:type="dxa"/>
            <w:vAlign w:val="center"/>
          </w:tcPr>
          <w:p w:rsidR="0033365D" w:rsidRPr="00381B78" w:rsidRDefault="0033365D" w:rsidP="00903189">
            <w:pPr>
              <w:jc w:val="center"/>
              <w:rPr>
                <w:rFonts w:ascii="Arial" w:hAnsi="Arial" w:cs="Arial"/>
                <w:b/>
                <w:lang w:val="es-ES"/>
              </w:rPr>
            </w:pPr>
            <w:r w:rsidRPr="00381B78">
              <w:rPr>
                <w:rFonts w:ascii="Arial" w:hAnsi="Arial" w:cs="Arial"/>
                <w:b/>
                <w:lang w:val="es-ES"/>
              </w:rPr>
              <w:t>PUNTAJE</w:t>
            </w:r>
          </w:p>
        </w:tc>
      </w:tr>
      <w:tr w:rsidR="0033365D" w:rsidRPr="00381B78" w:rsidTr="00854A61">
        <w:trPr>
          <w:trHeight w:val="528"/>
          <w:jc w:val="center"/>
        </w:trPr>
        <w:tc>
          <w:tcPr>
            <w:tcW w:w="3775" w:type="dxa"/>
          </w:tcPr>
          <w:p w:rsidR="0033365D" w:rsidRPr="00381B78" w:rsidRDefault="0033365D" w:rsidP="00651858">
            <w:pPr>
              <w:pStyle w:val="Default"/>
              <w:jc w:val="center"/>
              <w:rPr>
                <w:sz w:val="22"/>
                <w:szCs w:val="22"/>
              </w:rPr>
            </w:pPr>
            <w:r>
              <w:rPr>
                <w:sz w:val="22"/>
                <w:szCs w:val="22"/>
              </w:rPr>
              <w:t>Actitud personal</w:t>
            </w:r>
          </w:p>
        </w:tc>
        <w:tc>
          <w:tcPr>
            <w:tcW w:w="3775" w:type="dxa"/>
            <w:vAlign w:val="center"/>
          </w:tcPr>
          <w:p w:rsidR="0033365D" w:rsidRPr="00381B78" w:rsidRDefault="0033365D" w:rsidP="00651858">
            <w:pPr>
              <w:jc w:val="center"/>
              <w:rPr>
                <w:rFonts w:ascii="Arial" w:hAnsi="Arial" w:cs="Arial"/>
                <w:lang w:val="es-ES"/>
              </w:rPr>
            </w:pPr>
            <w:r>
              <w:rPr>
                <w:rFonts w:ascii="Arial" w:hAnsi="Arial" w:cs="Arial"/>
                <w:lang w:val="es-ES"/>
              </w:rPr>
              <w:t>10</w:t>
            </w:r>
          </w:p>
        </w:tc>
      </w:tr>
      <w:tr w:rsidR="0033365D" w:rsidRPr="00381B78" w:rsidTr="00854A61">
        <w:trPr>
          <w:trHeight w:val="528"/>
          <w:jc w:val="center"/>
        </w:trPr>
        <w:tc>
          <w:tcPr>
            <w:tcW w:w="3775" w:type="dxa"/>
          </w:tcPr>
          <w:p w:rsidR="0033365D" w:rsidRPr="00381B78" w:rsidRDefault="0033365D" w:rsidP="00651858">
            <w:pPr>
              <w:pStyle w:val="Default"/>
              <w:jc w:val="center"/>
              <w:rPr>
                <w:sz w:val="22"/>
                <w:szCs w:val="22"/>
              </w:rPr>
            </w:pPr>
            <w:r>
              <w:rPr>
                <w:sz w:val="22"/>
                <w:szCs w:val="22"/>
              </w:rPr>
              <w:t>Correspondencia con el cargo</w:t>
            </w:r>
          </w:p>
        </w:tc>
        <w:tc>
          <w:tcPr>
            <w:tcW w:w="3775" w:type="dxa"/>
            <w:vAlign w:val="center"/>
          </w:tcPr>
          <w:p w:rsidR="0033365D" w:rsidRDefault="0033365D" w:rsidP="00651858">
            <w:pPr>
              <w:jc w:val="center"/>
              <w:rPr>
                <w:rFonts w:ascii="Arial" w:hAnsi="Arial" w:cs="Arial"/>
                <w:lang w:val="es-ES"/>
              </w:rPr>
            </w:pPr>
            <w:r>
              <w:rPr>
                <w:rFonts w:ascii="Arial" w:hAnsi="Arial" w:cs="Arial"/>
                <w:lang w:val="es-ES"/>
              </w:rPr>
              <w:t>30</w:t>
            </w:r>
          </w:p>
        </w:tc>
      </w:tr>
      <w:tr w:rsidR="0033365D" w:rsidRPr="00381B78" w:rsidTr="00854A61">
        <w:trPr>
          <w:trHeight w:val="844"/>
          <w:jc w:val="center"/>
        </w:trPr>
        <w:tc>
          <w:tcPr>
            <w:tcW w:w="3775" w:type="dxa"/>
            <w:vAlign w:val="center"/>
          </w:tcPr>
          <w:p w:rsidR="0033365D" w:rsidRPr="00381B78" w:rsidRDefault="0033365D" w:rsidP="00651858">
            <w:pPr>
              <w:jc w:val="center"/>
              <w:rPr>
                <w:rFonts w:ascii="Arial" w:hAnsi="Arial" w:cs="Arial"/>
                <w:b/>
                <w:lang w:val="es-ES"/>
              </w:rPr>
            </w:pPr>
            <w:r w:rsidRPr="00381B78">
              <w:rPr>
                <w:rFonts w:ascii="Arial" w:hAnsi="Arial" w:cs="Arial"/>
                <w:b/>
                <w:lang w:val="es-ES"/>
              </w:rPr>
              <w:t>TOTAL DE CALIFICACIÓN</w:t>
            </w:r>
          </w:p>
        </w:tc>
        <w:tc>
          <w:tcPr>
            <w:tcW w:w="3775" w:type="dxa"/>
            <w:vAlign w:val="center"/>
          </w:tcPr>
          <w:p w:rsidR="0033365D" w:rsidRPr="00381B78" w:rsidRDefault="0033365D" w:rsidP="00651858">
            <w:pPr>
              <w:jc w:val="center"/>
              <w:rPr>
                <w:rFonts w:ascii="Arial" w:hAnsi="Arial" w:cs="Arial"/>
                <w:b/>
                <w:lang w:val="es-ES"/>
              </w:rPr>
            </w:pPr>
            <w:r>
              <w:rPr>
                <w:rFonts w:ascii="Arial" w:hAnsi="Arial" w:cs="Arial"/>
                <w:b/>
                <w:lang w:val="es-ES"/>
              </w:rPr>
              <w:t>40</w:t>
            </w:r>
          </w:p>
        </w:tc>
      </w:tr>
    </w:tbl>
    <w:p w:rsidR="0033365D" w:rsidRDefault="0033365D" w:rsidP="00381B78">
      <w:pPr>
        <w:jc w:val="both"/>
        <w:rPr>
          <w:rFonts w:ascii="Arial" w:hAnsi="Arial" w:cs="Arial"/>
          <w:lang w:val="es-ES"/>
        </w:rPr>
      </w:pPr>
    </w:p>
    <w:p w:rsidR="00381B78" w:rsidRPr="00381B78" w:rsidRDefault="00381B78" w:rsidP="00381B78">
      <w:pPr>
        <w:jc w:val="both"/>
        <w:rPr>
          <w:rFonts w:ascii="Arial" w:hAnsi="Arial" w:cs="Arial"/>
          <w:lang w:val="es-ES"/>
        </w:rPr>
      </w:pPr>
      <w:r w:rsidRPr="00381B78">
        <w:rPr>
          <w:rFonts w:ascii="Arial" w:hAnsi="Arial" w:cs="Arial"/>
          <w:lang w:val="es-ES"/>
        </w:rPr>
        <w:t xml:space="preserve">Las certificaciones de experiencia deben indicar la fecha de inicio, fecha de terminación, objeto y funciones desempeñadas. Certificaciones que no tengan la información descrita no serán tenidas en cuenta para la calificación. </w:t>
      </w:r>
    </w:p>
    <w:p w:rsidR="00381B78" w:rsidRPr="00381B78" w:rsidRDefault="00381B78" w:rsidP="00381B78">
      <w:pPr>
        <w:jc w:val="both"/>
        <w:rPr>
          <w:rFonts w:ascii="Arial" w:hAnsi="Arial" w:cs="Arial"/>
          <w:lang w:val="es-ES"/>
        </w:rPr>
      </w:pPr>
      <w:r w:rsidRPr="00381B78">
        <w:rPr>
          <w:rFonts w:ascii="Arial" w:hAnsi="Arial" w:cs="Arial"/>
          <w:lang w:val="es-ES"/>
        </w:rPr>
        <w:lastRenderedPageBreak/>
        <w:t xml:space="preserve">El Comité Técnico, de acuerdo con el análisis de las propuestas, excluirá los proponentes que no llenen los requisitos técnicos y legales para ejecutar los trabajos y en tal caso la selección se hará entre los proponentes restantes. </w:t>
      </w:r>
    </w:p>
    <w:p w:rsidR="00381B78" w:rsidRDefault="00381B78" w:rsidP="00381B78">
      <w:pPr>
        <w:jc w:val="both"/>
        <w:rPr>
          <w:rFonts w:ascii="Arial" w:hAnsi="Arial" w:cs="Arial"/>
          <w:lang w:val="es-ES"/>
        </w:rPr>
      </w:pPr>
      <w:r w:rsidRPr="00381B78">
        <w:rPr>
          <w:rFonts w:ascii="Arial" w:hAnsi="Arial" w:cs="Arial"/>
          <w:lang w:val="es-ES"/>
        </w:rPr>
        <w:t>El puntaje mínimo que deben alcanzar los proponentes para ser considerados elegibles, es de 70 puntos.</w:t>
      </w:r>
    </w:p>
    <w:p w:rsidR="00381B78" w:rsidRPr="00381B78" w:rsidRDefault="00381B78" w:rsidP="00381B78">
      <w:pPr>
        <w:jc w:val="both"/>
        <w:rPr>
          <w:rFonts w:ascii="Arial" w:hAnsi="Arial" w:cs="Arial"/>
          <w:lang w:val="es-ES"/>
        </w:rPr>
      </w:pPr>
      <w:r w:rsidRPr="00381B78">
        <w:rPr>
          <w:rFonts w:ascii="Arial" w:hAnsi="Arial" w:cs="Arial"/>
          <w:b/>
          <w:bCs/>
          <w:lang w:val="es-ES"/>
        </w:rPr>
        <w:t xml:space="preserve">4.6 Adjudicación del contrato </w:t>
      </w:r>
    </w:p>
    <w:p w:rsidR="00381B78" w:rsidRPr="00381B78" w:rsidRDefault="00381B78" w:rsidP="00381B78">
      <w:pPr>
        <w:jc w:val="both"/>
        <w:rPr>
          <w:rFonts w:ascii="Arial" w:hAnsi="Arial" w:cs="Arial"/>
          <w:lang w:val="es-ES"/>
        </w:rPr>
      </w:pPr>
      <w:r w:rsidRPr="00381B78">
        <w:rPr>
          <w:rFonts w:ascii="Arial" w:hAnsi="Arial" w:cs="Arial"/>
          <w:lang w:val="es-ES"/>
        </w:rPr>
        <w:t xml:space="preserve">La adjudicación se hará al proponente que haya cumplido con la totalidad de requisitos solicitados y además que haya obtenido la mayor calificación. </w:t>
      </w:r>
    </w:p>
    <w:p w:rsidR="00381B78" w:rsidRPr="00381B78" w:rsidRDefault="00381B78" w:rsidP="00381B78">
      <w:pPr>
        <w:jc w:val="both"/>
        <w:rPr>
          <w:rFonts w:ascii="Arial" w:hAnsi="Arial" w:cs="Arial"/>
          <w:lang w:val="es-ES"/>
        </w:rPr>
      </w:pPr>
      <w:r w:rsidRPr="00381B78">
        <w:rPr>
          <w:rFonts w:ascii="Arial" w:hAnsi="Arial" w:cs="Arial"/>
          <w:b/>
          <w:bCs/>
          <w:lang w:val="es-ES"/>
        </w:rPr>
        <w:t xml:space="preserve">4.7 Contrato </w:t>
      </w:r>
    </w:p>
    <w:p w:rsidR="00381B78" w:rsidRPr="00381B78" w:rsidRDefault="00BC1809" w:rsidP="00381B78">
      <w:pPr>
        <w:jc w:val="both"/>
        <w:rPr>
          <w:rFonts w:ascii="Arial" w:hAnsi="Arial" w:cs="Arial"/>
          <w:lang w:val="es-ES"/>
        </w:rPr>
      </w:pPr>
      <w:r>
        <w:rPr>
          <w:rFonts w:ascii="Arial" w:hAnsi="Arial" w:cs="Arial"/>
          <w:lang w:val="es-ES"/>
        </w:rPr>
        <w:t>El Contratista que sea seleccionado</w:t>
      </w:r>
      <w:r w:rsidR="00381B78" w:rsidRPr="00381B78">
        <w:rPr>
          <w:rFonts w:ascii="Arial" w:hAnsi="Arial" w:cs="Arial"/>
          <w:lang w:val="es-ES"/>
        </w:rPr>
        <w:t xml:space="preserve"> tendrá que cumplir principalmente con las siguientes funciones:</w:t>
      </w:r>
    </w:p>
    <w:p w:rsidR="00381B78" w:rsidRPr="00381B78" w:rsidRDefault="00381B78" w:rsidP="00381B78">
      <w:pPr>
        <w:numPr>
          <w:ilvl w:val="0"/>
          <w:numId w:val="5"/>
        </w:numPr>
        <w:jc w:val="both"/>
        <w:rPr>
          <w:rFonts w:ascii="Arial" w:hAnsi="Arial" w:cs="Arial"/>
        </w:rPr>
      </w:pPr>
      <w:r w:rsidRPr="00381B78">
        <w:rPr>
          <w:rFonts w:ascii="Arial" w:hAnsi="Arial" w:cs="Arial"/>
        </w:rPr>
        <w:t>Elaborar y cargar los informes</w:t>
      </w:r>
      <w:r>
        <w:rPr>
          <w:rFonts w:ascii="Arial" w:hAnsi="Arial" w:cs="Arial"/>
        </w:rPr>
        <w:t xml:space="preserve"> del programa </w:t>
      </w:r>
      <w:r w:rsidRPr="00381B78">
        <w:rPr>
          <w:rFonts w:ascii="Arial" w:hAnsi="Arial" w:cs="Arial"/>
          <w:i/>
          <w:iCs/>
        </w:rPr>
        <w:t>Desarrollo de capacidades científicas y tecnológicas en biotecnología aplicada a los sectores de la salud y la agroindustria en el departamento de Risaralda</w:t>
      </w:r>
      <w:r w:rsidRPr="00381B78">
        <w:rPr>
          <w:rFonts w:ascii="Arial" w:hAnsi="Arial" w:cs="Arial"/>
        </w:rPr>
        <w:t xml:space="preserve"> que deben ser presentados al DNP a través del aplicativo GESRPROY_SGR</w:t>
      </w:r>
    </w:p>
    <w:p w:rsidR="00381B78" w:rsidRPr="00381B78" w:rsidRDefault="00381B78" w:rsidP="00381B78">
      <w:pPr>
        <w:numPr>
          <w:ilvl w:val="0"/>
          <w:numId w:val="5"/>
        </w:numPr>
        <w:jc w:val="both"/>
        <w:rPr>
          <w:rFonts w:ascii="Arial" w:hAnsi="Arial" w:cs="Arial"/>
        </w:rPr>
      </w:pPr>
      <w:r w:rsidRPr="00381B78">
        <w:rPr>
          <w:rFonts w:ascii="Arial" w:hAnsi="Arial" w:cs="Arial"/>
        </w:rPr>
        <w:t>Diligenciar, ajustar y alimentar permanentemente el SIGOB</w:t>
      </w:r>
    </w:p>
    <w:p w:rsidR="00381B78" w:rsidRPr="00381B78" w:rsidRDefault="00381B78" w:rsidP="00381B78">
      <w:pPr>
        <w:numPr>
          <w:ilvl w:val="0"/>
          <w:numId w:val="5"/>
        </w:numPr>
        <w:jc w:val="both"/>
        <w:rPr>
          <w:rFonts w:ascii="Arial" w:hAnsi="Arial" w:cs="Arial"/>
        </w:rPr>
      </w:pPr>
      <w:r w:rsidRPr="00381B78">
        <w:rPr>
          <w:rFonts w:ascii="Arial" w:hAnsi="Arial" w:cs="Arial"/>
        </w:rPr>
        <w:t>Realizar el seguimiento al cumplimiento de los objetivos e indicadores del PROGRAMA a través del SIGOB</w:t>
      </w:r>
    </w:p>
    <w:p w:rsidR="00381B78" w:rsidRPr="00381B78" w:rsidRDefault="00381B78" w:rsidP="00381B78">
      <w:pPr>
        <w:numPr>
          <w:ilvl w:val="0"/>
          <w:numId w:val="5"/>
        </w:numPr>
        <w:jc w:val="both"/>
        <w:rPr>
          <w:rFonts w:ascii="Arial" w:hAnsi="Arial" w:cs="Arial"/>
        </w:rPr>
      </w:pPr>
      <w:r w:rsidRPr="00381B78">
        <w:rPr>
          <w:rFonts w:ascii="Arial" w:hAnsi="Arial" w:cs="Arial"/>
        </w:rPr>
        <w:t>Coordinar  la consolidación y presentación de los presupuestos anuales de ejecución del PROGRAMA</w:t>
      </w:r>
    </w:p>
    <w:p w:rsidR="00381B78" w:rsidRPr="00381B78" w:rsidRDefault="00381B78" w:rsidP="00381B78">
      <w:pPr>
        <w:numPr>
          <w:ilvl w:val="0"/>
          <w:numId w:val="5"/>
        </w:numPr>
        <w:jc w:val="both"/>
        <w:rPr>
          <w:rFonts w:ascii="Arial" w:hAnsi="Arial" w:cs="Arial"/>
        </w:rPr>
      </w:pPr>
      <w:r w:rsidRPr="00381B78">
        <w:rPr>
          <w:rFonts w:ascii="Arial" w:hAnsi="Arial" w:cs="Arial"/>
        </w:rPr>
        <w:t>Coordinar la elaboración y gestión de los contratos de CTeI que se suscribirán con la Universidad Libre seccional Pereira e Incubar Eje Cafetero durante la ejecución del PROGRAMA</w:t>
      </w:r>
    </w:p>
    <w:p w:rsidR="00381B78" w:rsidRPr="00381B78" w:rsidRDefault="00381B78" w:rsidP="00381B78">
      <w:pPr>
        <w:numPr>
          <w:ilvl w:val="0"/>
          <w:numId w:val="5"/>
        </w:numPr>
        <w:jc w:val="both"/>
        <w:rPr>
          <w:rFonts w:ascii="Arial" w:hAnsi="Arial" w:cs="Arial"/>
        </w:rPr>
      </w:pPr>
      <w:r w:rsidRPr="00381B78">
        <w:rPr>
          <w:rFonts w:ascii="Arial" w:hAnsi="Arial" w:cs="Arial"/>
        </w:rPr>
        <w:t xml:space="preserve">Canalizar ante los diferentes comités las solicitudes de Colciencias y el DNP </w:t>
      </w:r>
    </w:p>
    <w:p w:rsidR="00381B78" w:rsidRPr="00381B78" w:rsidRDefault="00381B78" w:rsidP="00381B78">
      <w:pPr>
        <w:numPr>
          <w:ilvl w:val="0"/>
          <w:numId w:val="5"/>
        </w:numPr>
        <w:jc w:val="both"/>
        <w:rPr>
          <w:rFonts w:ascii="Arial" w:hAnsi="Arial" w:cs="Arial"/>
        </w:rPr>
      </w:pPr>
      <w:r w:rsidRPr="00381B78">
        <w:rPr>
          <w:rFonts w:ascii="Arial" w:hAnsi="Arial" w:cs="Arial"/>
        </w:rPr>
        <w:t xml:space="preserve">Canalizar  y dar respuesta a las solicitudes externas (CODECTI, CRC) que se deriven de la implementación del PROGRAMA </w:t>
      </w:r>
    </w:p>
    <w:p w:rsidR="00381B78" w:rsidRPr="00381B78" w:rsidRDefault="00381B78" w:rsidP="00381B78">
      <w:pPr>
        <w:numPr>
          <w:ilvl w:val="0"/>
          <w:numId w:val="5"/>
        </w:numPr>
        <w:jc w:val="both"/>
        <w:rPr>
          <w:rFonts w:ascii="Arial" w:hAnsi="Arial" w:cs="Arial"/>
        </w:rPr>
      </w:pPr>
      <w:r w:rsidRPr="00381B78">
        <w:rPr>
          <w:rFonts w:ascii="Arial" w:hAnsi="Arial" w:cs="Arial"/>
        </w:rPr>
        <w:t xml:space="preserve">Cumplir labores de asistencia y/o asesoría dentro del Grupo Operativo del PROGRAMA. </w:t>
      </w:r>
    </w:p>
    <w:p w:rsidR="00BB3E6D" w:rsidRDefault="00BB3E6D" w:rsidP="00BB3E6D">
      <w:pPr>
        <w:pStyle w:val="Default"/>
        <w:jc w:val="both"/>
        <w:rPr>
          <w:b/>
          <w:bCs/>
          <w:sz w:val="22"/>
          <w:szCs w:val="22"/>
        </w:rPr>
      </w:pPr>
      <w:r w:rsidRPr="00BB3E6D">
        <w:rPr>
          <w:b/>
          <w:bCs/>
          <w:sz w:val="22"/>
          <w:szCs w:val="22"/>
        </w:rPr>
        <w:t xml:space="preserve">4.8 Presupuesto </w:t>
      </w:r>
    </w:p>
    <w:p w:rsidR="00BB3E6D" w:rsidRPr="00BB3E6D" w:rsidRDefault="00BB3E6D" w:rsidP="00BB3E6D">
      <w:pPr>
        <w:pStyle w:val="Default"/>
        <w:jc w:val="both"/>
        <w:rPr>
          <w:sz w:val="22"/>
          <w:szCs w:val="22"/>
        </w:rPr>
      </w:pPr>
    </w:p>
    <w:p w:rsidR="00381B78" w:rsidRDefault="00BB3E6D" w:rsidP="00BB3E6D">
      <w:pPr>
        <w:jc w:val="both"/>
        <w:rPr>
          <w:rFonts w:ascii="Arial" w:hAnsi="Arial" w:cs="Arial"/>
        </w:rPr>
      </w:pPr>
      <w:r w:rsidRPr="00BB3E6D">
        <w:rPr>
          <w:rFonts w:ascii="Arial" w:hAnsi="Arial" w:cs="Arial"/>
        </w:rPr>
        <w:t xml:space="preserve">La Universidad Tecnológica de Pereira estimó como presupuesto oficial la suma de </w:t>
      </w:r>
      <w:r>
        <w:rPr>
          <w:rFonts w:ascii="Arial" w:hAnsi="Arial" w:cs="Arial"/>
        </w:rPr>
        <w:t xml:space="preserve">Veinticinco millones doscientos mil pesos </w:t>
      </w:r>
      <w:r w:rsidRPr="00BB3E6D">
        <w:rPr>
          <w:rFonts w:ascii="Arial" w:hAnsi="Arial" w:cs="Arial"/>
        </w:rPr>
        <w:t xml:space="preserve"> moneda corriente ($ </w:t>
      </w:r>
      <w:r>
        <w:rPr>
          <w:rFonts w:ascii="Arial" w:hAnsi="Arial" w:cs="Arial"/>
        </w:rPr>
        <w:t>25.200.000</w:t>
      </w:r>
      <w:r w:rsidRPr="00BB3E6D">
        <w:rPr>
          <w:rFonts w:ascii="Arial" w:hAnsi="Arial" w:cs="Arial"/>
        </w:rPr>
        <w:t xml:space="preserve">). </w:t>
      </w:r>
      <w:r>
        <w:rPr>
          <w:rFonts w:ascii="Arial" w:hAnsi="Arial" w:cs="Arial"/>
        </w:rPr>
        <w:t xml:space="preserve"> </w:t>
      </w:r>
      <w:r w:rsidRPr="00BB3E6D">
        <w:rPr>
          <w:rFonts w:ascii="Arial" w:hAnsi="Arial" w:cs="Arial"/>
        </w:rPr>
        <w:t xml:space="preserve">Con asignaciones mensuales de </w:t>
      </w:r>
      <w:r>
        <w:rPr>
          <w:rFonts w:ascii="Arial" w:hAnsi="Arial" w:cs="Arial"/>
        </w:rPr>
        <w:t>D</w:t>
      </w:r>
      <w:r w:rsidRPr="00BB3E6D">
        <w:rPr>
          <w:rFonts w:ascii="Arial" w:hAnsi="Arial" w:cs="Arial"/>
        </w:rPr>
        <w:t xml:space="preserve">os millones </w:t>
      </w:r>
      <w:r>
        <w:rPr>
          <w:rFonts w:ascii="Arial" w:hAnsi="Arial" w:cs="Arial"/>
        </w:rPr>
        <w:t xml:space="preserve">ochocientos mil pesos </w:t>
      </w:r>
      <w:r w:rsidRPr="00BB3E6D">
        <w:rPr>
          <w:rFonts w:ascii="Arial" w:hAnsi="Arial" w:cs="Arial"/>
        </w:rPr>
        <w:t xml:space="preserve">moneda corriente ($ </w:t>
      </w:r>
      <w:r>
        <w:rPr>
          <w:rFonts w:ascii="Arial" w:hAnsi="Arial" w:cs="Arial"/>
        </w:rPr>
        <w:t>2.800.000</w:t>
      </w:r>
      <w:r w:rsidRPr="00BB3E6D">
        <w:rPr>
          <w:rFonts w:ascii="Arial" w:hAnsi="Arial" w:cs="Arial"/>
        </w:rPr>
        <w:t>)</w:t>
      </w:r>
      <w:r>
        <w:rPr>
          <w:rFonts w:ascii="Arial" w:hAnsi="Arial" w:cs="Arial"/>
        </w:rPr>
        <w:t xml:space="preserve"> con cargo al </w:t>
      </w:r>
      <w:r w:rsidRPr="00BB3E6D">
        <w:rPr>
          <w:rFonts w:ascii="Arial" w:hAnsi="Arial" w:cs="Arial"/>
        </w:rPr>
        <w:t>rubro 1212 “Honorarios”, CDP 5 </w:t>
      </w:r>
      <w:r>
        <w:rPr>
          <w:rFonts w:ascii="Arial" w:hAnsi="Arial" w:cs="Arial"/>
        </w:rPr>
        <w:t xml:space="preserve">del presupuesto de funcionamiento de la Universidad Tecnológica de Pereira. </w:t>
      </w:r>
    </w:p>
    <w:p w:rsidR="00BB3E6D" w:rsidRDefault="00BB3E6D" w:rsidP="00BB3E6D">
      <w:pPr>
        <w:jc w:val="both"/>
        <w:rPr>
          <w:rFonts w:ascii="Arial" w:hAnsi="Arial" w:cs="Arial"/>
          <w:b/>
          <w:bCs/>
          <w:lang w:val="es-ES"/>
        </w:rPr>
      </w:pPr>
      <w:r w:rsidRPr="00BB3E6D">
        <w:rPr>
          <w:rFonts w:ascii="Arial" w:hAnsi="Arial" w:cs="Arial"/>
          <w:b/>
          <w:bCs/>
          <w:lang w:val="es-ES"/>
        </w:rPr>
        <w:lastRenderedPageBreak/>
        <w:t>4.9 Cronograma</w:t>
      </w:r>
    </w:p>
    <w:tbl>
      <w:tblPr>
        <w:tblStyle w:val="Tablaconcuadrcula"/>
        <w:tblW w:w="9340" w:type="dxa"/>
        <w:tblLook w:val="04A0"/>
      </w:tblPr>
      <w:tblGrid>
        <w:gridCol w:w="1736"/>
        <w:gridCol w:w="732"/>
        <w:gridCol w:w="733"/>
        <w:gridCol w:w="733"/>
        <w:gridCol w:w="733"/>
        <w:gridCol w:w="733"/>
        <w:gridCol w:w="736"/>
        <w:gridCol w:w="807"/>
        <w:gridCol w:w="2397"/>
      </w:tblGrid>
      <w:tr w:rsidR="00BC1809" w:rsidTr="00CA6174">
        <w:trPr>
          <w:trHeight w:val="505"/>
        </w:trPr>
        <w:tc>
          <w:tcPr>
            <w:tcW w:w="1736" w:type="dxa"/>
            <w:vMerge w:val="restart"/>
            <w:vAlign w:val="center"/>
          </w:tcPr>
          <w:p w:rsidR="00BC1809" w:rsidRPr="00BC1809" w:rsidRDefault="00BC1809" w:rsidP="00BB3E6D">
            <w:pPr>
              <w:jc w:val="center"/>
              <w:rPr>
                <w:rFonts w:ascii="Arial" w:hAnsi="Arial" w:cs="Arial"/>
                <w:b/>
                <w:bCs/>
                <w:lang w:val="es-ES"/>
              </w:rPr>
            </w:pPr>
            <w:r w:rsidRPr="00BC1809">
              <w:rPr>
                <w:rFonts w:ascii="Arial" w:hAnsi="Arial" w:cs="Arial"/>
                <w:b/>
                <w:bCs/>
                <w:lang w:val="es-ES"/>
              </w:rPr>
              <w:t>PROCESO</w:t>
            </w:r>
          </w:p>
        </w:tc>
        <w:tc>
          <w:tcPr>
            <w:tcW w:w="4400" w:type="dxa"/>
            <w:gridSpan w:val="6"/>
            <w:vAlign w:val="center"/>
          </w:tcPr>
          <w:p w:rsidR="00BC1809" w:rsidRPr="00BC1809" w:rsidRDefault="00BC1809" w:rsidP="00CA6174">
            <w:pPr>
              <w:jc w:val="center"/>
              <w:rPr>
                <w:rFonts w:ascii="Arial" w:hAnsi="Arial" w:cs="Arial"/>
                <w:b/>
                <w:bCs/>
                <w:lang w:val="es-ES"/>
              </w:rPr>
            </w:pPr>
            <w:r w:rsidRPr="00BC1809">
              <w:rPr>
                <w:rFonts w:ascii="Arial" w:hAnsi="Arial" w:cs="Arial"/>
                <w:b/>
                <w:bCs/>
                <w:lang w:val="es-ES"/>
              </w:rPr>
              <w:t>Marzo</w:t>
            </w:r>
          </w:p>
        </w:tc>
        <w:tc>
          <w:tcPr>
            <w:tcW w:w="807" w:type="dxa"/>
            <w:vMerge w:val="restart"/>
            <w:vAlign w:val="center"/>
          </w:tcPr>
          <w:p w:rsidR="00BC1809" w:rsidRPr="00BC1809" w:rsidRDefault="00BC1809" w:rsidP="00CA6174">
            <w:pPr>
              <w:jc w:val="center"/>
              <w:rPr>
                <w:rFonts w:ascii="Arial" w:hAnsi="Arial" w:cs="Arial"/>
                <w:b/>
                <w:bCs/>
                <w:lang w:val="es-ES"/>
              </w:rPr>
            </w:pPr>
            <w:r w:rsidRPr="00BC1809">
              <w:rPr>
                <w:rFonts w:ascii="Arial" w:hAnsi="Arial" w:cs="Arial"/>
                <w:b/>
                <w:bCs/>
                <w:lang w:val="es-ES"/>
              </w:rPr>
              <w:t>Hora</w:t>
            </w:r>
          </w:p>
        </w:tc>
        <w:tc>
          <w:tcPr>
            <w:tcW w:w="2397" w:type="dxa"/>
            <w:vMerge w:val="restart"/>
            <w:vAlign w:val="center"/>
          </w:tcPr>
          <w:p w:rsidR="00BC1809" w:rsidRPr="00BC1809" w:rsidRDefault="00BC1809" w:rsidP="00CA6174">
            <w:pPr>
              <w:jc w:val="center"/>
              <w:rPr>
                <w:rFonts w:ascii="Arial" w:hAnsi="Arial" w:cs="Arial"/>
                <w:b/>
                <w:bCs/>
                <w:lang w:val="es-ES"/>
              </w:rPr>
            </w:pPr>
            <w:r w:rsidRPr="00BC1809">
              <w:rPr>
                <w:rFonts w:ascii="Arial" w:hAnsi="Arial" w:cs="Arial"/>
                <w:b/>
                <w:bCs/>
                <w:lang w:val="es-ES"/>
              </w:rPr>
              <w:t>OBSERVACIONES</w:t>
            </w:r>
          </w:p>
        </w:tc>
      </w:tr>
      <w:tr w:rsidR="00BC1809" w:rsidTr="00CA6174">
        <w:trPr>
          <w:trHeight w:val="147"/>
        </w:trPr>
        <w:tc>
          <w:tcPr>
            <w:tcW w:w="1736" w:type="dxa"/>
            <w:vMerge/>
          </w:tcPr>
          <w:p w:rsidR="00BC1809" w:rsidRPr="00BC1809" w:rsidRDefault="00BC1809" w:rsidP="00BB3E6D">
            <w:pPr>
              <w:jc w:val="both"/>
              <w:rPr>
                <w:rFonts w:ascii="Arial" w:hAnsi="Arial" w:cs="Arial"/>
                <w:b/>
                <w:bCs/>
                <w:lang w:val="es-ES"/>
              </w:rPr>
            </w:pPr>
          </w:p>
        </w:tc>
        <w:tc>
          <w:tcPr>
            <w:tcW w:w="732" w:type="dxa"/>
            <w:vAlign w:val="center"/>
          </w:tcPr>
          <w:p w:rsidR="00BC1809" w:rsidRPr="00BC1809" w:rsidRDefault="00CA6174" w:rsidP="00CA6174">
            <w:pPr>
              <w:jc w:val="center"/>
              <w:rPr>
                <w:rFonts w:ascii="Arial" w:hAnsi="Arial" w:cs="Arial"/>
                <w:b/>
                <w:bCs/>
                <w:lang w:val="es-ES"/>
              </w:rPr>
            </w:pPr>
            <w:r>
              <w:rPr>
                <w:rFonts w:ascii="Arial" w:hAnsi="Arial" w:cs="Arial"/>
                <w:b/>
                <w:bCs/>
                <w:lang w:val="es-ES"/>
              </w:rPr>
              <w:t>25</w:t>
            </w:r>
          </w:p>
        </w:tc>
        <w:tc>
          <w:tcPr>
            <w:tcW w:w="733" w:type="dxa"/>
            <w:vAlign w:val="center"/>
          </w:tcPr>
          <w:p w:rsidR="00BC1809" w:rsidRPr="00BC1809" w:rsidRDefault="00CA6174" w:rsidP="00CA6174">
            <w:pPr>
              <w:jc w:val="center"/>
              <w:rPr>
                <w:rFonts w:ascii="Arial" w:hAnsi="Arial" w:cs="Arial"/>
                <w:b/>
                <w:bCs/>
                <w:lang w:val="es-ES"/>
              </w:rPr>
            </w:pPr>
            <w:r>
              <w:rPr>
                <w:rFonts w:ascii="Arial" w:hAnsi="Arial" w:cs="Arial"/>
                <w:b/>
                <w:bCs/>
                <w:lang w:val="es-ES"/>
              </w:rPr>
              <w:t>26</w:t>
            </w:r>
          </w:p>
        </w:tc>
        <w:tc>
          <w:tcPr>
            <w:tcW w:w="733" w:type="dxa"/>
            <w:vAlign w:val="center"/>
          </w:tcPr>
          <w:p w:rsidR="00BC1809" w:rsidRPr="00BC1809" w:rsidRDefault="00CA6174" w:rsidP="00BC1809">
            <w:pPr>
              <w:jc w:val="center"/>
              <w:rPr>
                <w:rFonts w:ascii="Arial" w:hAnsi="Arial" w:cs="Arial"/>
                <w:b/>
                <w:bCs/>
                <w:lang w:val="es-ES"/>
              </w:rPr>
            </w:pPr>
            <w:r>
              <w:rPr>
                <w:rFonts w:ascii="Arial" w:hAnsi="Arial" w:cs="Arial"/>
                <w:b/>
                <w:bCs/>
                <w:lang w:val="es-ES"/>
              </w:rPr>
              <w:t>27</w:t>
            </w:r>
          </w:p>
        </w:tc>
        <w:tc>
          <w:tcPr>
            <w:tcW w:w="733" w:type="dxa"/>
            <w:vAlign w:val="center"/>
          </w:tcPr>
          <w:p w:rsidR="00BC1809" w:rsidRPr="00BC1809" w:rsidRDefault="00CA6174" w:rsidP="00BC1809">
            <w:pPr>
              <w:jc w:val="center"/>
              <w:rPr>
                <w:rFonts w:ascii="Arial" w:hAnsi="Arial" w:cs="Arial"/>
                <w:b/>
                <w:bCs/>
                <w:lang w:val="es-ES"/>
              </w:rPr>
            </w:pPr>
            <w:r>
              <w:rPr>
                <w:rFonts w:ascii="Arial" w:hAnsi="Arial" w:cs="Arial"/>
                <w:b/>
                <w:bCs/>
                <w:lang w:val="es-ES"/>
              </w:rPr>
              <w:t>28</w:t>
            </w:r>
          </w:p>
        </w:tc>
        <w:tc>
          <w:tcPr>
            <w:tcW w:w="733" w:type="dxa"/>
            <w:vAlign w:val="center"/>
          </w:tcPr>
          <w:p w:rsidR="00BC1809" w:rsidRPr="00BC1809" w:rsidRDefault="00CA6174" w:rsidP="00BC1809">
            <w:pPr>
              <w:jc w:val="center"/>
              <w:rPr>
                <w:rFonts w:ascii="Arial" w:hAnsi="Arial" w:cs="Arial"/>
                <w:b/>
                <w:bCs/>
                <w:lang w:val="es-ES"/>
              </w:rPr>
            </w:pPr>
            <w:r>
              <w:rPr>
                <w:rFonts w:ascii="Arial" w:hAnsi="Arial" w:cs="Arial"/>
                <w:b/>
                <w:bCs/>
                <w:lang w:val="es-ES"/>
              </w:rPr>
              <w:t>29</w:t>
            </w:r>
          </w:p>
        </w:tc>
        <w:tc>
          <w:tcPr>
            <w:tcW w:w="736" w:type="dxa"/>
            <w:vAlign w:val="center"/>
          </w:tcPr>
          <w:p w:rsidR="00BC1809" w:rsidRPr="00BC1809" w:rsidRDefault="00CA6174" w:rsidP="00CA6174">
            <w:pPr>
              <w:jc w:val="center"/>
              <w:rPr>
                <w:rFonts w:ascii="Arial" w:hAnsi="Arial" w:cs="Arial"/>
                <w:b/>
                <w:bCs/>
                <w:lang w:val="es-ES"/>
              </w:rPr>
            </w:pPr>
            <w:r>
              <w:rPr>
                <w:rFonts w:ascii="Arial" w:hAnsi="Arial" w:cs="Arial"/>
                <w:b/>
                <w:bCs/>
                <w:lang w:val="es-ES"/>
              </w:rPr>
              <w:t>30</w:t>
            </w:r>
          </w:p>
        </w:tc>
        <w:tc>
          <w:tcPr>
            <w:tcW w:w="807" w:type="dxa"/>
            <w:vMerge/>
          </w:tcPr>
          <w:p w:rsidR="00BC1809" w:rsidRPr="00BC1809" w:rsidRDefault="00BC1809" w:rsidP="00BB3E6D">
            <w:pPr>
              <w:jc w:val="center"/>
              <w:rPr>
                <w:rFonts w:ascii="Arial" w:hAnsi="Arial" w:cs="Arial"/>
                <w:b/>
                <w:bCs/>
                <w:lang w:val="es-ES"/>
              </w:rPr>
            </w:pPr>
          </w:p>
        </w:tc>
        <w:tc>
          <w:tcPr>
            <w:tcW w:w="2397" w:type="dxa"/>
            <w:vMerge/>
          </w:tcPr>
          <w:p w:rsidR="00BC1809" w:rsidRPr="00BC1809" w:rsidRDefault="00BC1809" w:rsidP="00BB3E6D">
            <w:pPr>
              <w:jc w:val="center"/>
              <w:rPr>
                <w:rFonts w:ascii="Arial" w:hAnsi="Arial" w:cs="Arial"/>
                <w:b/>
                <w:bCs/>
                <w:lang w:val="es-ES"/>
              </w:rPr>
            </w:pPr>
          </w:p>
        </w:tc>
      </w:tr>
      <w:tr w:rsidR="00BB3E6D" w:rsidTr="00CA6174">
        <w:trPr>
          <w:trHeight w:val="490"/>
        </w:trPr>
        <w:tc>
          <w:tcPr>
            <w:tcW w:w="1736" w:type="dxa"/>
            <w:vAlign w:val="center"/>
          </w:tcPr>
          <w:p w:rsidR="00BB3E6D" w:rsidRPr="00BC1809" w:rsidRDefault="00BB3E6D" w:rsidP="00BC1809">
            <w:pPr>
              <w:jc w:val="center"/>
              <w:rPr>
                <w:rFonts w:ascii="Arial" w:hAnsi="Arial" w:cs="Arial"/>
                <w:b/>
                <w:bCs/>
                <w:lang w:val="es-ES"/>
              </w:rPr>
            </w:pPr>
            <w:r w:rsidRPr="00BC1809">
              <w:rPr>
                <w:rFonts w:ascii="Arial" w:hAnsi="Arial" w:cs="Arial"/>
                <w:b/>
                <w:bCs/>
                <w:lang w:val="es-ES"/>
              </w:rPr>
              <w:t>Publicación</w:t>
            </w:r>
          </w:p>
        </w:tc>
        <w:tc>
          <w:tcPr>
            <w:tcW w:w="732" w:type="dxa"/>
            <w:vAlign w:val="center"/>
          </w:tcPr>
          <w:p w:rsidR="00BB3E6D" w:rsidRPr="00BC1809" w:rsidRDefault="00BB3E6D" w:rsidP="00BB3E6D">
            <w:pPr>
              <w:jc w:val="center"/>
              <w:rPr>
                <w:rFonts w:ascii="Arial" w:hAnsi="Arial" w:cs="Arial"/>
                <w:b/>
                <w:bCs/>
                <w:lang w:val="es-ES"/>
              </w:rPr>
            </w:pPr>
          </w:p>
        </w:tc>
        <w:tc>
          <w:tcPr>
            <w:tcW w:w="733" w:type="dxa"/>
            <w:vAlign w:val="center"/>
          </w:tcPr>
          <w:p w:rsidR="00BB3E6D" w:rsidRPr="00BC1809" w:rsidRDefault="00396A83" w:rsidP="00BB3E6D">
            <w:pPr>
              <w:jc w:val="center"/>
              <w:rPr>
                <w:rFonts w:ascii="Arial" w:hAnsi="Arial" w:cs="Arial"/>
                <w:b/>
                <w:bCs/>
                <w:lang w:val="es-ES"/>
              </w:rPr>
            </w:pPr>
            <w:r>
              <w:rPr>
                <w:rFonts w:ascii="Arial" w:hAnsi="Arial" w:cs="Arial"/>
                <w:b/>
                <w:bCs/>
                <w:lang w:val="es-ES"/>
              </w:rPr>
              <w:t>X</w:t>
            </w:r>
          </w:p>
        </w:tc>
        <w:tc>
          <w:tcPr>
            <w:tcW w:w="733" w:type="dxa"/>
            <w:vAlign w:val="center"/>
          </w:tcPr>
          <w:p w:rsidR="00BB3E6D" w:rsidRPr="00BC1809" w:rsidRDefault="00BB3E6D" w:rsidP="00BB3E6D">
            <w:pPr>
              <w:jc w:val="center"/>
              <w:rPr>
                <w:rFonts w:ascii="Arial" w:hAnsi="Arial" w:cs="Arial"/>
                <w:b/>
                <w:bCs/>
                <w:lang w:val="es-ES"/>
              </w:rPr>
            </w:pPr>
          </w:p>
        </w:tc>
        <w:tc>
          <w:tcPr>
            <w:tcW w:w="733" w:type="dxa"/>
            <w:vAlign w:val="center"/>
          </w:tcPr>
          <w:p w:rsidR="00BB3E6D" w:rsidRPr="00BC1809" w:rsidRDefault="00BB3E6D" w:rsidP="00BB3E6D">
            <w:pPr>
              <w:jc w:val="center"/>
              <w:rPr>
                <w:rFonts w:ascii="Arial" w:hAnsi="Arial" w:cs="Arial"/>
                <w:b/>
                <w:bCs/>
                <w:lang w:val="es-ES"/>
              </w:rPr>
            </w:pPr>
          </w:p>
        </w:tc>
        <w:tc>
          <w:tcPr>
            <w:tcW w:w="733" w:type="dxa"/>
            <w:vAlign w:val="center"/>
          </w:tcPr>
          <w:p w:rsidR="00BB3E6D" w:rsidRPr="00BC1809" w:rsidRDefault="00BB3E6D" w:rsidP="00BB3E6D">
            <w:pPr>
              <w:jc w:val="center"/>
              <w:rPr>
                <w:rFonts w:ascii="Arial" w:hAnsi="Arial" w:cs="Arial"/>
                <w:b/>
                <w:bCs/>
                <w:lang w:val="es-ES"/>
              </w:rPr>
            </w:pPr>
          </w:p>
        </w:tc>
        <w:tc>
          <w:tcPr>
            <w:tcW w:w="736" w:type="dxa"/>
            <w:vAlign w:val="center"/>
          </w:tcPr>
          <w:p w:rsidR="00BB3E6D" w:rsidRPr="00BC1809" w:rsidRDefault="00BB3E6D" w:rsidP="00BB3E6D">
            <w:pPr>
              <w:jc w:val="center"/>
              <w:rPr>
                <w:rFonts w:ascii="Arial" w:hAnsi="Arial" w:cs="Arial"/>
                <w:b/>
                <w:bCs/>
                <w:lang w:val="es-ES"/>
              </w:rPr>
            </w:pPr>
          </w:p>
        </w:tc>
        <w:tc>
          <w:tcPr>
            <w:tcW w:w="807" w:type="dxa"/>
          </w:tcPr>
          <w:p w:rsidR="00BB3E6D" w:rsidRPr="00BC1809" w:rsidRDefault="00BB3E6D" w:rsidP="00BB3E6D">
            <w:pPr>
              <w:jc w:val="center"/>
              <w:rPr>
                <w:rFonts w:ascii="Arial" w:hAnsi="Arial" w:cs="Arial"/>
                <w:b/>
                <w:bCs/>
                <w:lang w:val="es-ES"/>
              </w:rPr>
            </w:pPr>
          </w:p>
        </w:tc>
        <w:tc>
          <w:tcPr>
            <w:tcW w:w="2397" w:type="dxa"/>
          </w:tcPr>
          <w:p w:rsidR="00BB3E6D" w:rsidRPr="00BC1809" w:rsidRDefault="00BC1809" w:rsidP="00BC1809">
            <w:pPr>
              <w:pStyle w:val="Default"/>
              <w:jc w:val="center"/>
              <w:rPr>
                <w:b/>
                <w:bCs/>
                <w:sz w:val="22"/>
                <w:szCs w:val="22"/>
              </w:rPr>
            </w:pPr>
            <w:r w:rsidRPr="00BC1809">
              <w:rPr>
                <w:sz w:val="22"/>
                <w:szCs w:val="22"/>
              </w:rPr>
              <w:t xml:space="preserve">Página Web UTP </w:t>
            </w:r>
          </w:p>
        </w:tc>
      </w:tr>
      <w:tr w:rsidR="00BB3E6D" w:rsidTr="00CA6174">
        <w:trPr>
          <w:trHeight w:val="1105"/>
        </w:trPr>
        <w:tc>
          <w:tcPr>
            <w:tcW w:w="1736" w:type="dxa"/>
            <w:tcBorders>
              <w:bottom w:val="single" w:sz="4" w:space="0" w:color="auto"/>
            </w:tcBorders>
            <w:vAlign w:val="center"/>
          </w:tcPr>
          <w:p w:rsidR="00BB3E6D" w:rsidRPr="00BC1809" w:rsidRDefault="00BB3E6D" w:rsidP="00BC1809">
            <w:pPr>
              <w:jc w:val="center"/>
              <w:rPr>
                <w:rFonts w:ascii="Arial" w:hAnsi="Arial" w:cs="Arial"/>
                <w:b/>
                <w:bCs/>
                <w:lang w:val="es-ES"/>
              </w:rPr>
            </w:pPr>
            <w:r w:rsidRPr="00BC1809">
              <w:rPr>
                <w:rFonts w:ascii="Arial" w:hAnsi="Arial" w:cs="Arial"/>
                <w:b/>
                <w:bCs/>
                <w:lang w:val="es-ES"/>
              </w:rPr>
              <w:t>Cierre</w:t>
            </w:r>
          </w:p>
        </w:tc>
        <w:tc>
          <w:tcPr>
            <w:tcW w:w="732" w:type="dxa"/>
            <w:vAlign w:val="center"/>
          </w:tcPr>
          <w:p w:rsidR="00BB3E6D" w:rsidRPr="00BC1809" w:rsidRDefault="00BB3E6D" w:rsidP="00BB3E6D">
            <w:pPr>
              <w:jc w:val="center"/>
              <w:rPr>
                <w:rFonts w:ascii="Arial" w:hAnsi="Arial" w:cs="Arial"/>
                <w:b/>
                <w:bCs/>
                <w:lang w:val="es-ES"/>
              </w:rPr>
            </w:pPr>
          </w:p>
        </w:tc>
        <w:tc>
          <w:tcPr>
            <w:tcW w:w="733" w:type="dxa"/>
            <w:vAlign w:val="center"/>
          </w:tcPr>
          <w:p w:rsidR="00BB3E6D" w:rsidRPr="00BC1809" w:rsidRDefault="00BB3E6D" w:rsidP="00BB3E6D">
            <w:pPr>
              <w:jc w:val="center"/>
              <w:rPr>
                <w:rFonts w:ascii="Arial" w:hAnsi="Arial" w:cs="Arial"/>
                <w:b/>
                <w:bCs/>
                <w:lang w:val="es-ES"/>
              </w:rPr>
            </w:pPr>
          </w:p>
        </w:tc>
        <w:tc>
          <w:tcPr>
            <w:tcW w:w="733" w:type="dxa"/>
            <w:vAlign w:val="center"/>
          </w:tcPr>
          <w:p w:rsidR="00BB3E6D" w:rsidRPr="00BC1809" w:rsidRDefault="00BB3E6D" w:rsidP="00BB3E6D">
            <w:pPr>
              <w:jc w:val="center"/>
              <w:rPr>
                <w:rFonts w:ascii="Arial" w:hAnsi="Arial" w:cs="Arial"/>
                <w:b/>
                <w:bCs/>
                <w:lang w:val="es-ES"/>
              </w:rPr>
            </w:pPr>
          </w:p>
        </w:tc>
        <w:tc>
          <w:tcPr>
            <w:tcW w:w="733" w:type="dxa"/>
            <w:vAlign w:val="center"/>
          </w:tcPr>
          <w:p w:rsidR="00BB3E6D" w:rsidRPr="00BC1809" w:rsidRDefault="00CA6174" w:rsidP="00BB3E6D">
            <w:pPr>
              <w:jc w:val="center"/>
              <w:rPr>
                <w:rFonts w:ascii="Arial" w:hAnsi="Arial" w:cs="Arial"/>
                <w:b/>
                <w:bCs/>
                <w:lang w:val="es-ES"/>
              </w:rPr>
            </w:pPr>
            <w:r>
              <w:rPr>
                <w:rFonts w:ascii="Arial" w:hAnsi="Arial" w:cs="Arial"/>
                <w:b/>
                <w:bCs/>
                <w:lang w:val="es-ES"/>
              </w:rPr>
              <w:t>X</w:t>
            </w:r>
          </w:p>
        </w:tc>
        <w:tc>
          <w:tcPr>
            <w:tcW w:w="733" w:type="dxa"/>
            <w:vAlign w:val="center"/>
          </w:tcPr>
          <w:p w:rsidR="00BB3E6D" w:rsidRPr="00BC1809" w:rsidRDefault="00BB3E6D" w:rsidP="00BB3E6D">
            <w:pPr>
              <w:jc w:val="center"/>
              <w:rPr>
                <w:rFonts w:ascii="Arial" w:hAnsi="Arial" w:cs="Arial"/>
                <w:b/>
                <w:bCs/>
                <w:lang w:val="es-ES"/>
              </w:rPr>
            </w:pPr>
          </w:p>
        </w:tc>
        <w:tc>
          <w:tcPr>
            <w:tcW w:w="736" w:type="dxa"/>
            <w:vAlign w:val="center"/>
          </w:tcPr>
          <w:p w:rsidR="00BB3E6D" w:rsidRPr="00BC1809" w:rsidRDefault="00BB3E6D" w:rsidP="00BB3E6D">
            <w:pPr>
              <w:jc w:val="center"/>
              <w:rPr>
                <w:rFonts w:ascii="Arial" w:hAnsi="Arial" w:cs="Arial"/>
                <w:b/>
                <w:bCs/>
                <w:lang w:val="es-ES"/>
              </w:rPr>
            </w:pPr>
          </w:p>
        </w:tc>
        <w:tc>
          <w:tcPr>
            <w:tcW w:w="807" w:type="dxa"/>
          </w:tcPr>
          <w:p w:rsidR="00BB3E6D" w:rsidRPr="00BC1809" w:rsidRDefault="00CA6174" w:rsidP="00BB3E6D">
            <w:pPr>
              <w:jc w:val="center"/>
              <w:rPr>
                <w:rFonts w:ascii="Arial" w:hAnsi="Arial" w:cs="Arial"/>
                <w:bCs/>
                <w:lang w:val="es-ES"/>
              </w:rPr>
            </w:pPr>
            <w:r>
              <w:rPr>
                <w:rFonts w:ascii="Arial" w:hAnsi="Arial" w:cs="Arial"/>
                <w:bCs/>
                <w:lang w:val="es-ES"/>
              </w:rPr>
              <w:t>5</w:t>
            </w:r>
            <w:r w:rsidR="00BC1809" w:rsidRPr="00BC1809">
              <w:rPr>
                <w:rFonts w:ascii="Arial" w:hAnsi="Arial" w:cs="Arial"/>
                <w:bCs/>
                <w:lang w:val="es-ES"/>
              </w:rPr>
              <w:t>:00 p.m</w:t>
            </w:r>
          </w:p>
        </w:tc>
        <w:tc>
          <w:tcPr>
            <w:tcW w:w="2397" w:type="dxa"/>
            <w:tcBorders>
              <w:bottom w:val="single" w:sz="4" w:space="0" w:color="auto"/>
            </w:tcBorders>
          </w:tcPr>
          <w:p w:rsidR="00BB3E6D" w:rsidRPr="00BC1809" w:rsidRDefault="00BC1809" w:rsidP="0033365D">
            <w:pPr>
              <w:jc w:val="both"/>
              <w:rPr>
                <w:rFonts w:ascii="Arial" w:hAnsi="Arial" w:cs="Arial"/>
                <w:b/>
                <w:bCs/>
                <w:lang w:val="es-ES"/>
              </w:rPr>
            </w:pPr>
            <w:r w:rsidRPr="00BC1809">
              <w:rPr>
                <w:rFonts w:ascii="Arial" w:hAnsi="Arial" w:cs="Arial"/>
                <w:bCs/>
              </w:rPr>
              <w:t>Secretaría General situada en el Bloque Administrativo Oficina A-301</w:t>
            </w:r>
          </w:p>
        </w:tc>
      </w:tr>
      <w:tr w:rsidR="00CA6174" w:rsidTr="00CA6174">
        <w:trPr>
          <w:trHeight w:val="288"/>
        </w:trPr>
        <w:tc>
          <w:tcPr>
            <w:tcW w:w="1736" w:type="dxa"/>
            <w:vMerge w:val="restart"/>
            <w:shd w:val="clear" w:color="auto" w:fill="D9D9D9" w:themeFill="background1" w:themeFillShade="D9"/>
            <w:vAlign w:val="center"/>
          </w:tcPr>
          <w:p w:rsidR="00CA6174" w:rsidRPr="00BC1809" w:rsidRDefault="00CA6174" w:rsidP="00BC1809">
            <w:pPr>
              <w:jc w:val="center"/>
              <w:rPr>
                <w:rFonts w:ascii="Arial" w:hAnsi="Arial" w:cs="Arial"/>
                <w:b/>
                <w:bCs/>
                <w:lang w:val="es-ES"/>
              </w:rPr>
            </w:pPr>
          </w:p>
        </w:tc>
        <w:tc>
          <w:tcPr>
            <w:tcW w:w="5207" w:type="dxa"/>
            <w:gridSpan w:val="7"/>
            <w:vAlign w:val="center"/>
          </w:tcPr>
          <w:p w:rsidR="00CA6174" w:rsidRPr="00BC1809" w:rsidRDefault="00CA6174" w:rsidP="00CA6174">
            <w:pPr>
              <w:jc w:val="center"/>
              <w:rPr>
                <w:rFonts w:ascii="Arial" w:hAnsi="Arial" w:cs="Arial"/>
                <w:b/>
                <w:bCs/>
                <w:lang w:val="es-ES"/>
              </w:rPr>
            </w:pPr>
            <w:r>
              <w:rPr>
                <w:rFonts w:ascii="Arial" w:hAnsi="Arial" w:cs="Arial"/>
                <w:b/>
                <w:bCs/>
                <w:lang w:val="es-ES"/>
              </w:rPr>
              <w:t>Abril</w:t>
            </w:r>
          </w:p>
        </w:tc>
        <w:tc>
          <w:tcPr>
            <w:tcW w:w="2397" w:type="dxa"/>
            <w:vMerge w:val="restart"/>
            <w:shd w:val="clear" w:color="auto" w:fill="D9D9D9" w:themeFill="background1" w:themeFillShade="D9"/>
          </w:tcPr>
          <w:p w:rsidR="00CA6174" w:rsidRPr="00BC1809" w:rsidRDefault="00CA6174" w:rsidP="00BB3E6D">
            <w:pPr>
              <w:jc w:val="both"/>
              <w:rPr>
                <w:rFonts w:ascii="Arial" w:hAnsi="Arial" w:cs="Arial"/>
                <w:bCs/>
                <w:lang w:val="es-ES"/>
              </w:rPr>
            </w:pPr>
          </w:p>
        </w:tc>
      </w:tr>
      <w:tr w:rsidR="00CA6174" w:rsidTr="00CA6174">
        <w:trPr>
          <w:trHeight w:val="508"/>
        </w:trPr>
        <w:tc>
          <w:tcPr>
            <w:tcW w:w="1736" w:type="dxa"/>
            <w:vMerge/>
            <w:shd w:val="clear" w:color="auto" w:fill="D9D9D9" w:themeFill="background1" w:themeFillShade="D9"/>
            <w:vAlign w:val="center"/>
          </w:tcPr>
          <w:p w:rsidR="00CA6174" w:rsidRPr="00BC1809" w:rsidRDefault="00CA6174" w:rsidP="00BC1809">
            <w:pPr>
              <w:jc w:val="center"/>
              <w:rPr>
                <w:rFonts w:ascii="Arial" w:hAnsi="Arial" w:cs="Arial"/>
                <w:b/>
                <w:bCs/>
                <w:lang w:val="es-ES"/>
              </w:rPr>
            </w:pPr>
          </w:p>
        </w:tc>
        <w:tc>
          <w:tcPr>
            <w:tcW w:w="732" w:type="dxa"/>
            <w:vAlign w:val="center"/>
          </w:tcPr>
          <w:p w:rsidR="00CA6174" w:rsidRPr="00BC1809" w:rsidRDefault="00CA6174" w:rsidP="00CA6174">
            <w:pPr>
              <w:jc w:val="center"/>
              <w:rPr>
                <w:rFonts w:ascii="Arial" w:hAnsi="Arial" w:cs="Arial"/>
                <w:b/>
                <w:bCs/>
                <w:lang w:val="es-ES"/>
              </w:rPr>
            </w:pPr>
            <w:r>
              <w:rPr>
                <w:rFonts w:ascii="Arial" w:hAnsi="Arial" w:cs="Arial"/>
                <w:b/>
                <w:bCs/>
                <w:lang w:val="es-ES"/>
              </w:rPr>
              <w:t>01</w:t>
            </w:r>
          </w:p>
        </w:tc>
        <w:tc>
          <w:tcPr>
            <w:tcW w:w="733" w:type="dxa"/>
            <w:vAlign w:val="center"/>
          </w:tcPr>
          <w:p w:rsidR="00CA6174" w:rsidRPr="00BC1809" w:rsidRDefault="00CA6174" w:rsidP="00CA6174">
            <w:pPr>
              <w:jc w:val="center"/>
              <w:rPr>
                <w:rFonts w:ascii="Arial" w:hAnsi="Arial" w:cs="Arial"/>
                <w:b/>
                <w:bCs/>
                <w:lang w:val="es-ES"/>
              </w:rPr>
            </w:pPr>
            <w:r>
              <w:rPr>
                <w:rFonts w:ascii="Arial" w:hAnsi="Arial" w:cs="Arial"/>
                <w:b/>
                <w:bCs/>
                <w:lang w:val="es-ES"/>
              </w:rPr>
              <w:t>02</w:t>
            </w:r>
          </w:p>
        </w:tc>
        <w:tc>
          <w:tcPr>
            <w:tcW w:w="733" w:type="dxa"/>
            <w:vAlign w:val="center"/>
          </w:tcPr>
          <w:p w:rsidR="00CA6174" w:rsidRPr="00BC1809" w:rsidRDefault="00CA6174" w:rsidP="00CA6174">
            <w:pPr>
              <w:jc w:val="center"/>
              <w:rPr>
                <w:rFonts w:ascii="Arial" w:hAnsi="Arial" w:cs="Arial"/>
                <w:b/>
                <w:bCs/>
                <w:lang w:val="es-ES"/>
              </w:rPr>
            </w:pPr>
            <w:r>
              <w:rPr>
                <w:rFonts w:ascii="Arial" w:hAnsi="Arial" w:cs="Arial"/>
                <w:b/>
                <w:bCs/>
                <w:lang w:val="es-ES"/>
              </w:rPr>
              <w:t>03</w:t>
            </w:r>
          </w:p>
        </w:tc>
        <w:tc>
          <w:tcPr>
            <w:tcW w:w="733" w:type="dxa"/>
            <w:vAlign w:val="center"/>
          </w:tcPr>
          <w:p w:rsidR="00CA6174" w:rsidRPr="00BC1809" w:rsidRDefault="00CA6174" w:rsidP="00CA6174">
            <w:pPr>
              <w:jc w:val="center"/>
              <w:rPr>
                <w:rFonts w:ascii="Arial" w:hAnsi="Arial" w:cs="Arial"/>
                <w:b/>
                <w:bCs/>
                <w:lang w:val="es-ES"/>
              </w:rPr>
            </w:pPr>
            <w:r>
              <w:rPr>
                <w:rFonts w:ascii="Arial" w:hAnsi="Arial" w:cs="Arial"/>
                <w:b/>
                <w:bCs/>
                <w:lang w:val="es-ES"/>
              </w:rPr>
              <w:t>04</w:t>
            </w:r>
          </w:p>
        </w:tc>
        <w:tc>
          <w:tcPr>
            <w:tcW w:w="733" w:type="dxa"/>
            <w:vAlign w:val="center"/>
          </w:tcPr>
          <w:p w:rsidR="00CA6174" w:rsidRPr="00BC1809" w:rsidRDefault="00CA6174" w:rsidP="00CA6174">
            <w:pPr>
              <w:jc w:val="center"/>
              <w:rPr>
                <w:rFonts w:ascii="Arial" w:hAnsi="Arial" w:cs="Arial"/>
                <w:b/>
                <w:bCs/>
                <w:lang w:val="es-ES"/>
              </w:rPr>
            </w:pPr>
            <w:r>
              <w:rPr>
                <w:rFonts w:ascii="Arial" w:hAnsi="Arial" w:cs="Arial"/>
                <w:b/>
                <w:bCs/>
                <w:lang w:val="es-ES"/>
              </w:rPr>
              <w:t>05</w:t>
            </w:r>
          </w:p>
        </w:tc>
        <w:tc>
          <w:tcPr>
            <w:tcW w:w="736" w:type="dxa"/>
            <w:vAlign w:val="center"/>
          </w:tcPr>
          <w:p w:rsidR="00CA6174" w:rsidRPr="00BC1809" w:rsidRDefault="00CA6174" w:rsidP="00CA6174">
            <w:pPr>
              <w:jc w:val="center"/>
              <w:rPr>
                <w:rFonts w:ascii="Arial" w:hAnsi="Arial" w:cs="Arial"/>
                <w:b/>
                <w:bCs/>
                <w:lang w:val="es-ES"/>
              </w:rPr>
            </w:pPr>
            <w:r>
              <w:rPr>
                <w:rFonts w:ascii="Arial" w:hAnsi="Arial" w:cs="Arial"/>
                <w:b/>
                <w:bCs/>
                <w:lang w:val="es-ES"/>
              </w:rPr>
              <w:t>06</w:t>
            </w:r>
          </w:p>
        </w:tc>
        <w:tc>
          <w:tcPr>
            <w:tcW w:w="807" w:type="dxa"/>
          </w:tcPr>
          <w:p w:rsidR="00CA6174" w:rsidRPr="00BC1809" w:rsidRDefault="00CA6174" w:rsidP="00CA6174">
            <w:pPr>
              <w:jc w:val="center"/>
              <w:rPr>
                <w:rFonts w:ascii="Arial" w:hAnsi="Arial" w:cs="Arial"/>
                <w:b/>
                <w:bCs/>
                <w:lang w:val="es-ES"/>
              </w:rPr>
            </w:pPr>
            <w:r>
              <w:rPr>
                <w:rFonts w:ascii="Arial" w:hAnsi="Arial" w:cs="Arial"/>
                <w:b/>
                <w:bCs/>
                <w:lang w:val="es-ES"/>
              </w:rPr>
              <w:t>07</w:t>
            </w:r>
          </w:p>
        </w:tc>
        <w:tc>
          <w:tcPr>
            <w:tcW w:w="2397" w:type="dxa"/>
            <w:vMerge/>
          </w:tcPr>
          <w:p w:rsidR="00CA6174" w:rsidRPr="00BC1809" w:rsidRDefault="00CA6174" w:rsidP="00BB3E6D">
            <w:pPr>
              <w:jc w:val="both"/>
              <w:rPr>
                <w:rFonts w:ascii="Arial" w:hAnsi="Arial" w:cs="Arial"/>
                <w:bCs/>
                <w:lang w:val="es-ES"/>
              </w:rPr>
            </w:pPr>
          </w:p>
        </w:tc>
      </w:tr>
      <w:tr w:rsidR="00BB3E6D" w:rsidTr="00CA6174">
        <w:trPr>
          <w:trHeight w:val="1394"/>
        </w:trPr>
        <w:tc>
          <w:tcPr>
            <w:tcW w:w="1736" w:type="dxa"/>
            <w:vAlign w:val="center"/>
          </w:tcPr>
          <w:p w:rsidR="00BB3E6D" w:rsidRPr="00BC1809" w:rsidRDefault="00BB3E6D" w:rsidP="00BC1809">
            <w:pPr>
              <w:jc w:val="center"/>
              <w:rPr>
                <w:rFonts w:ascii="Arial" w:hAnsi="Arial" w:cs="Arial"/>
                <w:b/>
                <w:bCs/>
                <w:lang w:val="es-ES"/>
              </w:rPr>
            </w:pPr>
            <w:r w:rsidRPr="00BC1809">
              <w:rPr>
                <w:rFonts w:ascii="Arial" w:hAnsi="Arial" w:cs="Arial"/>
                <w:b/>
                <w:bCs/>
                <w:lang w:val="es-ES"/>
              </w:rPr>
              <w:t>Evaluación y adjudicación</w:t>
            </w:r>
          </w:p>
        </w:tc>
        <w:tc>
          <w:tcPr>
            <w:tcW w:w="732" w:type="dxa"/>
            <w:vAlign w:val="center"/>
          </w:tcPr>
          <w:p w:rsidR="00BB3E6D" w:rsidRPr="00BC1809" w:rsidRDefault="00CA6174" w:rsidP="00CA6174">
            <w:pPr>
              <w:jc w:val="center"/>
              <w:rPr>
                <w:rFonts w:ascii="Arial" w:hAnsi="Arial" w:cs="Arial"/>
                <w:b/>
                <w:bCs/>
                <w:lang w:val="es-ES"/>
              </w:rPr>
            </w:pPr>
            <w:r>
              <w:rPr>
                <w:rFonts w:ascii="Arial" w:hAnsi="Arial" w:cs="Arial"/>
                <w:b/>
                <w:bCs/>
                <w:lang w:val="es-ES"/>
              </w:rPr>
              <w:t>X</w:t>
            </w:r>
          </w:p>
        </w:tc>
        <w:tc>
          <w:tcPr>
            <w:tcW w:w="733" w:type="dxa"/>
            <w:vAlign w:val="center"/>
          </w:tcPr>
          <w:p w:rsidR="00BB3E6D" w:rsidRPr="00BC1809" w:rsidRDefault="00BB3E6D" w:rsidP="00CA6174">
            <w:pPr>
              <w:jc w:val="center"/>
              <w:rPr>
                <w:rFonts w:ascii="Arial" w:hAnsi="Arial" w:cs="Arial"/>
                <w:b/>
                <w:bCs/>
                <w:lang w:val="es-ES"/>
              </w:rPr>
            </w:pPr>
          </w:p>
        </w:tc>
        <w:tc>
          <w:tcPr>
            <w:tcW w:w="733" w:type="dxa"/>
            <w:vAlign w:val="center"/>
          </w:tcPr>
          <w:p w:rsidR="00BB3E6D" w:rsidRPr="00BC1809" w:rsidRDefault="00BB3E6D" w:rsidP="00CA6174">
            <w:pPr>
              <w:jc w:val="center"/>
              <w:rPr>
                <w:rFonts w:ascii="Arial" w:hAnsi="Arial" w:cs="Arial"/>
                <w:b/>
                <w:bCs/>
                <w:lang w:val="es-ES"/>
              </w:rPr>
            </w:pPr>
          </w:p>
        </w:tc>
        <w:tc>
          <w:tcPr>
            <w:tcW w:w="733" w:type="dxa"/>
            <w:vAlign w:val="center"/>
          </w:tcPr>
          <w:p w:rsidR="00BB3E6D" w:rsidRPr="00BC1809" w:rsidRDefault="00BB3E6D" w:rsidP="00CA6174">
            <w:pPr>
              <w:jc w:val="center"/>
              <w:rPr>
                <w:rFonts w:ascii="Arial" w:hAnsi="Arial" w:cs="Arial"/>
                <w:b/>
                <w:bCs/>
                <w:lang w:val="es-ES"/>
              </w:rPr>
            </w:pPr>
          </w:p>
        </w:tc>
        <w:tc>
          <w:tcPr>
            <w:tcW w:w="733" w:type="dxa"/>
            <w:vAlign w:val="center"/>
          </w:tcPr>
          <w:p w:rsidR="00BB3E6D" w:rsidRPr="00BC1809" w:rsidRDefault="00BB3E6D" w:rsidP="00CA6174">
            <w:pPr>
              <w:jc w:val="center"/>
              <w:rPr>
                <w:rFonts w:ascii="Arial" w:hAnsi="Arial" w:cs="Arial"/>
                <w:b/>
                <w:bCs/>
                <w:lang w:val="es-ES"/>
              </w:rPr>
            </w:pPr>
          </w:p>
        </w:tc>
        <w:tc>
          <w:tcPr>
            <w:tcW w:w="736" w:type="dxa"/>
            <w:vAlign w:val="center"/>
          </w:tcPr>
          <w:p w:rsidR="00BB3E6D" w:rsidRPr="00BC1809" w:rsidRDefault="00BB3E6D" w:rsidP="00CA6174">
            <w:pPr>
              <w:jc w:val="center"/>
              <w:rPr>
                <w:rFonts w:ascii="Arial" w:hAnsi="Arial" w:cs="Arial"/>
                <w:b/>
                <w:bCs/>
                <w:lang w:val="es-ES"/>
              </w:rPr>
            </w:pPr>
          </w:p>
        </w:tc>
        <w:tc>
          <w:tcPr>
            <w:tcW w:w="807" w:type="dxa"/>
            <w:vAlign w:val="center"/>
          </w:tcPr>
          <w:p w:rsidR="00BB3E6D" w:rsidRPr="00BC1809" w:rsidRDefault="00BB3E6D" w:rsidP="00CA6174">
            <w:pPr>
              <w:jc w:val="center"/>
              <w:rPr>
                <w:rFonts w:ascii="Arial" w:hAnsi="Arial" w:cs="Arial"/>
                <w:b/>
                <w:bCs/>
                <w:lang w:val="es-ES"/>
              </w:rPr>
            </w:pPr>
          </w:p>
        </w:tc>
        <w:tc>
          <w:tcPr>
            <w:tcW w:w="2397" w:type="dxa"/>
          </w:tcPr>
          <w:p w:rsidR="00BB3E6D" w:rsidRPr="00BC1809" w:rsidRDefault="00BC1809" w:rsidP="00BB3E6D">
            <w:pPr>
              <w:jc w:val="both"/>
              <w:rPr>
                <w:rFonts w:ascii="Arial" w:hAnsi="Arial" w:cs="Arial"/>
                <w:bCs/>
                <w:lang w:val="es-ES"/>
              </w:rPr>
            </w:pPr>
            <w:r w:rsidRPr="00BC1809">
              <w:rPr>
                <w:rFonts w:ascii="Arial" w:hAnsi="Arial" w:cs="Arial"/>
                <w:bCs/>
                <w:lang w:val="es-ES"/>
              </w:rPr>
              <w:t xml:space="preserve">Vicerrectoría de Investigaciones, Innovación y Extensión </w:t>
            </w:r>
          </w:p>
        </w:tc>
      </w:tr>
    </w:tbl>
    <w:p w:rsidR="00BB3E6D" w:rsidRPr="00BB3E6D" w:rsidRDefault="00BB3E6D" w:rsidP="00BB3E6D">
      <w:pPr>
        <w:jc w:val="both"/>
        <w:rPr>
          <w:rFonts w:ascii="Arial" w:hAnsi="Arial" w:cs="Arial"/>
          <w:b/>
          <w:bCs/>
          <w:sz w:val="24"/>
          <w:szCs w:val="24"/>
          <w:lang w:val="es-ES"/>
        </w:rPr>
      </w:pPr>
    </w:p>
    <w:p w:rsidR="00BB3E6D" w:rsidRDefault="00BB3E6D" w:rsidP="00BB3E6D">
      <w:pPr>
        <w:jc w:val="both"/>
        <w:rPr>
          <w:rFonts w:ascii="Arial" w:hAnsi="Arial" w:cs="Arial"/>
          <w:b/>
          <w:bCs/>
          <w:lang w:val="es-ES"/>
        </w:rPr>
      </w:pPr>
    </w:p>
    <w:p w:rsidR="00BB3E6D" w:rsidRDefault="00CA6174" w:rsidP="00CA6174">
      <w:pPr>
        <w:tabs>
          <w:tab w:val="left" w:pos="8055"/>
        </w:tabs>
        <w:jc w:val="both"/>
        <w:rPr>
          <w:rFonts w:ascii="Arial" w:hAnsi="Arial" w:cs="Arial"/>
          <w:b/>
          <w:bCs/>
          <w:lang w:val="es-ES"/>
        </w:rPr>
      </w:pPr>
      <w:r>
        <w:rPr>
          <w:rFonts w:ascii="Arial" w:hAnsi="Arial" w:cs="Arial"/>
          <w:b/>
          <w:bCs/>
          <w:lang w:val="es-ES"/>
        </w:rPr>
        <w:tab/>
      </w:r>
    </w:p>
    <w:p w:rsidR="00BB3E6D" w:rsidRPr="00BB3E6D" w:rsidRDefault="00BB3E6D" w:rsidP="00BB3E6D">
      <w:pPr>
        <w:jc w:val="both"/>
        <w:rPr>
          <w:rFonts w:ascii="Arial" w:hAnsi="Arial" w:cs="Arial"/>
        </w:rPr>
      </w:pPr>
    </w:p>
    <w:sectPr w:rsidR="00BB3E6D" w:rsidRPr="00BB3E6D" w:rsidSect="00CA617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32A" w:rsidRDefault="00EA132A" w:rsidP="007836A4">
      <w:pPr>
        <w:spacing w:after="0" w:line="240" w:lineRule="auto"/>
      </w:pPr>
      <w:r>
        <w:separator/>
      </w:r>
    </w:p>
  </w:endnote>
  <w:endnote w:type="continuationSeparator" w:id="0">
    <w:p w:rsidR="00EA132A" w:rsidRDefault="00EA132A" w:rsidP="007836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32A" w:rsidRDefault="00EA132A" w:rsidP="007836A4">
      <w:pPr>
        <w:spacing w:after="0" w:line="240" w:lineRule="auto"/>
      </w:pPr>
      <w:r>
        <w:separator/>
      </w:r>
    </w:p>
  </w:footnote>
  <w:footnote w:type="continuationSeparator" w:id="0">
    <w:p w:rsidR="00EA132A" w:rsidRDefault="00EA132A" w:rsidP="007836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08A"/>
    <w:multiLevelType w:val="hybridMultilevel"/>
    <w:tmpl w:val="54163DC0"/>
    <w:lvl w:ilvl="0" w:tplc="C22809A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17620F"/>
    <w:multiLevelType w:val="multilevel"/>
    <w:tmpl w:val="8ECCB27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31E69B3"/>
    <w:multiLevelType w:val="hybridMultilevel"/>
    <w:tmpl w:val="91DE9D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8CA7679"/>
    <w:multiLevelType w:val="hybridMultilevel"/>
    <w:tmpl w:val="DA60132E"/>
    <w:lvl w:ilvl="0" w:tplc="976A684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1A26A4"/>
    <w:multiLevelType w:val="hybridMultilevel"/>
    <w:tmpl w:val="91DE9D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2627B38"/>
    <w:multiLevelType w:val="hybridMultilevel"/>
    <w:tmpl w:val="15E8A274"/>
    <w:lvl w:ilvl="0" w:tplc="E250C94C">
      <w:start w:val="4"/>
      <w:numFmt w:val="bullet"/>
      <w:lvlText w:val=""/>
      <w:lvlJc w:val="left"/>
      <w:pPr>
        <w:ind w:left="780" w:hanging="360"/>
      </w:pPr>
      <w:rPr>
        <w:rFonts w:ascii="Wingdings" w:eastAsiaTheme="minorHAnsi" w:hAnsi="Wingdings" w:cs="Aria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nsid w:val="70751263"/>
    <w:multiLevelType w:val="hybridMultilevel"/>
    <w:tmpl w:val="D39A352E"/>
    <w:lvl w:ilvl="0" w:tplc="00EEEE20">
      <w:start w:val="4"/>
      <w:numFmt w:val="bullet"/>
      <w:lvlText w:val=""/>
      <w:lvlJc w:val="left"/>
      <w:pPr>
        <w:ind w:left="420" w:hanging="360"/>
      </w:pPr>
      <w:rPr>
        <w:rFonts w:ascii="Wingdings" w:eastAsia="Calibri" w:hAnsi="Wingdings"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02665"/>
    <w:rsid w:val="00082577"/>
    <w:rsid w:val="00110411"/>
    <w:rsid w:val="00197079"/>
    <w:rsid w:val="00197756"/>
    <w:rsid w:val="002938E5"/>
    <w:rsid w:val="002D035C"/>
    <w:rsid w:val="002F6D40"/>
    <w:rsid w:val="00302665"/>
    <w:rsid w:val="0033365D"/>
    <w:rsid w:val="003427FA"/>
    <w:rsid w:val="00381B78"/>
    <w:rsid w:val="00396A83"/>
    <w:rsid w:val="00470EBA"/>
    <w:rsid w:val="004E21F9"/>
    <w:rsid w:val="005E0A82"/>
    <w:rsid w:val="00651858"/>
    <w:rsid w:val="007836A4"/>
    <w:rsid w:val="00836E87"/>
    <w:rsid w:val="008A0B68"/>
    <w:rsid w:val="008A4119"/>
    <w:rsid w:val="00903189"/>
    <w:rsid w:val="00972246"/>
    <w:rsid w:val="009C1E56"/>
    <w:rsid w:val="009E5356"/>
    <w:rsid w:val="00A35CCA"/>
    <w:rsid w:val="00A547A1"/>
    <w:rsid w:val="00A57BE1"/>
    <w:rsid w:val="00A67E8D"/>
    <w:rsid w:val="00AA1D96"/>
    <w:rsid w:val="00AB1C48"/>
    <w:rsid w:val="00B52E9E"/>
    <w:rsid w:val="00B75529"/>
    <w:rsid w:val="00BB3E6D"/>
    <w:rsid w:val="00BC1809"/>
    <w:rsid w:val="00C34314"/>
    <w:rsid w:val="00CA6174"/>
    <w:rsid w:val="00CE4C03"/>
    <w:rsid w:val="00D237A5"/>
    <w:rsid w:val="00D438A3"/>
    <w:rsid w:val="00DF1A30"/>
    <w:rsid w:val="00EA132A"/>
    <w:rsid w:val="00EE54E6"/>
    <w:rsid w:val="00FA1470"/>
    <w:rsid w:val="00FF6A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8E5"/>
    <w:pPr>
      <w:spacing w:after="200" w:line="276" w:lineRule="auto"/>
    </w:pPr>
    <w:rPr>
      <w:rFonts w:ascii="Calibri" w:hAnsi="Calibri"/>
      <w:sz w:val="22"/>
      <w:szCs w:val="22"/>
      <w:lang w:val="es-CO" w:eastAsia="en-US"/>
    </w:rPr>
  </w:style>
  <w:style w:type="paragraph" w:styleId="Ttulo1">
    <w:name w:val="heading 1"/>
    <w:basedOn w:val="Normal"/>
    <w:next w:val="Normal"/>
    <w:link w:val="Ttulo1Car"/>
    <w:qFormat/>
    <w:rsid w:val="002938E5"/>
    <w:pPr>
      <w:keepNext/>
      <w:spacing w:before="240" w:after="60"/>
      <w:outlineLvl w:val="0"/>
    </w:pPr>
    <w:rPr>
      <w:rFonts w:ascii="Arial" w:eastAsiaTheme="majorEastAsia" w:hAnsi="Arial" w:cstheme="majorBidi"/>
      <w:b/>
      <w:bCs/>
      <w:kern w:val="32"/>
      <w:szCs w:val="32"/>
    </w:rPr>
  </w:style>
  <w:style w:type="paragraph" w:styleId="Ttulo2">
    <w:name w:val="heading 2"/>
    <w:basedOn w:val="Normal"/>
    <w:next w:val="Normal"/>
    <w:link w:val="Ttulo2Car"/>
    <w:qFormat/>
    <w:rsid w:val="002938E5"/>
    <w:pPr>
      <w:keepNext/>
      <w:spacing w:after="0" w:line="240" w:lineRule="auto"/>
      <w:ind w:right="72"/>
      <w:jc w:val="center"/>
      <w:outlineLvl w:val="1"/>
    </w:pPr>
    <w:rPr>
      <w:rFonts w:ascii="Arial" w:eastAsia="Times New Roman" w:hAnsi="Arial"/>
      <w:b/>
      <w:sz w:val="24"/>
      <w:szCs w:val="20"/>
      <w:lang w:val="es-ES_tradnl" w:eastAsia="es-ES"/>
    </w:rPr>
  </w:style>
  <w:style w:type="paragraph" w:styleId="Ttulo6">
    <w:name w:val="heading 6"/>
    <w:basedOn w:val="Normal"/>
    <w:next w:val="Normal"/>
    <w:link w:val="Ttulo6Car"/>
    <w:qFormat/>
    <w:rsid w:val="002938E5"/>
    <w:pPr>
      <w:keepNext/>
      <w:spacing w:after="0" w:line="240" w:lineRule="auto"/>
      <w:jc w:val="center"/>
      <w:outlineLvl w:val="5"/>
    </w:pPr>
    <w:rPr>
      <w:rFonts w:ascii="Arial" w:eastAsia="Times New Roman" w:hAnsi="Arial"/>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38E5"/>
    <w:rPr>
      <w:rFonts w:ascii="Arial" w:eastAsiaTheme="majorEastAsia" w:hAnsi="Arial" w:cstheme="majorBidi"/>
      <w:b/>
      <w:bCs/>
      <w:kern w:val="32"/>
      <w:sz w:val="22"/>
      <w:szCs w:val="32"/>
      <w:lang w:val="es-CO" w:eastAsia="en-US"/>
    </w:rPr>
  </w:style>
  <w:style w:type="character" w:customStyle="1" w:styleId="Ttulo2Car">
    <w:name w:val="Título 2 Car"/>
    <w:basedOn w:val="Fuentedeprrafopredeter"/>
    <w:link w:val="Ttulo2"/>
    <w:rsid w:val="002938E5"/>
    <w:rPr>
      <w:rFonts w:ascii="Arial" w:hAnsi="Arial"/>
      <w:b/>
      <w:sz w:val="24"/>
      <w:lang w:val="es-ES_tradnl"/>
    </w:rPr>
  </w:style>
  <w:style w:type="character" w:customStyle="1" w:styleId="Ttulo6Car">
    <w:name w:val="Título 6 Car"/>
    <w:basedOn w:val="Fuentedeprrafopredeter"/>
    <w:link w:val="Ttulo6"/>
    <w:rsid w:val="002938E5"/>
    <w:rPr>
      <w:rFonts w:ascii="Arial" w:hAnsi="Arial"/>
      <w:sz w:val="22"/>
      <w:u w:val="single"/>
    </w:rPr>
  </w:style>
  <w:style w:type="character" w:styleId="nfasis">
    <w:name w:val="Emphasis"/>
    <w:basedOn w:val="Fuentedeprrafopredeter"/>
    <w:uiPriority w:val="20"/>
    <w:qFormat/>
    <w:rsid w:val="002938E5"/>
    <w:rPr>
      <w:rFonts w:cs="Times New Roman"/>
      <w:i/>
      <w:iCs/>
    </w:rPr>
  </w:style>
  <w:style w:type="paragraph" w:styleId="Sinespaciado">
    <w:name w:val="No Spacing"/>
    <w:qFormat/>
    <w:rsid w:val="002938E5"/>
    <w:rPr>
      <w:rFonts w:ascii="Calibri" w:hAnsi="Calibri"/>
      <w:sz w:val="22"/>
      <w:szCs w:val="22"/>
      <w:lang w:val="es-CO" w:eastAsia="en-US"/>
    </w:rPr>
  </w:style>
  <w:style w:type="paragraph" w:customStyle="1" w:styleId="Titulo3">
    <w:name w:val="Titulo 3"/>
    <w:basedOn w:val="Normal"/>
    <w:qFormat/>
    <w:rsid w:val="002938E5"/>
    <w:pPr>
      <w:spacing w:line="360" w:lineRule="auto"/>
      <w:jc w:val="both"/>
    </w:pPr>
    <w:rPr>
      <w:rFonts w:ascii="Arial" w:hAnsi="Arial" w:cs="Arial"/>
      <w:u w:val="single"/>
    </w:rPr>
  </w:style>
  <w:style w:type="paragraph" w:customStyle="1" w:styleId="Titulo4">
    <w:name w:val="Titulo 4"/>
    <w:basedOn w:val="Normal"/>
    <w:qFormat/>
    <w:rsid w:val="002938E5"/>
    <w:pPr>
      <w:tabs>
        <w:tab w:val="left" w:pos="708"/>
        <w:tab w:val="left" w:pos="1416"/>
        <w:tab w:val="left" w:pos="2124"/>
      </w:tabs>
      <w:spacing w:line="360" w:lineRule="auto"/>
      <w:jc w:val="both"/>
    </w:pPr>
    <w:rPr>
      <w:rFonts w:ascii="Arial" w:hAnsi="Arial" w:cs="Arial"/>
      <w:u w:val="single"/>
    </w:rPr>
  </w:style>
  <w:style w:type="paragraph" w:customStyle="1" w:styleId="Default">
    <w:name w:val="Default"/>
    <w:rsid w:val="00A57BE1"/>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7836A4"/>
    <w:pPr>
      <w:ind w:left="720"/>
      <w:contextualSpacing/>
    </w:pPr>
    <w:rPr>
      <w:rFonts w:asciiTheme="minorHAnsi" w:eastAsiaTheme="minorHAnsi" w:hAnsiTheme="minorHAnsi" w:cstheme="minorBidi"/>
    </w:rPr>
  </w:style>
  <w:style w:type="paragraph" w:styleId="Textonotapie">
    <w:name w:val="footnote text"/>
    <w:basedOn w:val="Normal"/>
    <w:link w:val="TextonotapieCar"/>
    <w:uiPriority w:val="99"/>
    <w:semiHidden/>
    <w:unhideWhenUsed/>
    <w:rsid w:val="007836A4"/>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7836A4"/>
    <w:rPr>
      <w:rFonts w:asciiTheme="minorHAnsi" w:eastAsiaTheme="minorHAnsi" w:hAnsiTheme="minorHAnsi" w:cstheme="minorBidi"/>
      <w:lang w:val="es-CO" w:eastAsia="en-US"/>
    </w:rPr>
  </w:style>
  <w:style w:type="character" w:styleId="Refdenotaalpie">
    <w:name w:val="footnote reference"/>
    <w:basedOn w:val="Fuentedeprrafopredeter"/>
    <w:uiPriority w:val="99"/>
    <w:semiHidden/>
    <w:unhideWhenUsed/>
    <w:rsid w:val="007836A4"/>
    <w:rPr>
      <w:vertAlign w:val="superscript"/>
    </w:rPr>
  </w:style>
  <w:style w:type="table" w:styleId="Tablaconcuadrcula">
    <w:name w:val="Table Grid"/>
    <w:basedOn w:val="Tablanormal"/>
    <w:uiPriority w:val="59"/>
    <w:rsid w:val="008A41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9</Pages>
  <Words>2207</Words>
  <Characters>12142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Biotecnologia</dc:creator>
  <cp:lastModifiedBy>Biotecnologia</cp:lastModifiedBy>
  <cp:revision>12</cp:revision>
  <dcterms:created xsi:type="dcterms:W3CDTF">2014-03-06T19:52:00Z</dcterms:created>
  <dcterms:modified xsi:type="dcterms:W3CDTF">2014-03-26T15:22:00Z</dcterms:modified>
</cp:coreProperties>
</file>