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FA" w:rsidRPr="00180E2A" w:rsidRDefault="009333FA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A85787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UNIVERSIDAD TECNOLÓ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>GICA DE PEREIRA</w:t>
      </w:r>
    </w:p>
    <w:p w:rsidR="00846CFC" w:rsidRDefault="00B33FBB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FACULTAD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846CFC">
        <w:rPr>
          <w:rFonts w:asciiTheme="minorHAnsi" w:hAnsiTheme="minorHAnsi" w:cstheme="minorHAnsi"/>
          <w:b/>
          <w:bCs/>
          <w:sz w:val="22"/>
          <w:szCs w:val="22"/>
        </w:rPr>
        <w:t xml:space="preserve">INGENIERÍA INDUSTRIAL </w:t>
      </w:r>
    </w:p>
    <w:p w:rsidR="00A660CC" w:rsidRPr="00180E2A" w:rsidRDefault="00846CF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ORGANISMO CERTIFICADOR DE SISTEMAS DE GESTIÓN </w:t>
      </w: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660CC" w:rsidRPr="00180E2A" w:rsidRDefault="00A660C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B33FBB" w:rsidP="008927E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PROYECTO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>: “</w:t>
      </w:r>
      <w:r w:rsidR="00846CFC">
        <w:rPr>
          <w:rFonts w:asciiTheme="minorHAnsi" w:hAnsiTheme="minorHAnsi" w:cstheme="minorHAnsi"/>
          <w:b/>
          <w:bCs/>
          <w:sz w:val="22"/>
          <w:szCs w:val="22"/>
        </w:rPr>
        <w:t>Organismo Certificador 511-23-242-55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C91EA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LICITACIÓN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PÚ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>BLICA</w:t>
      </w:r>
      <w:r w:rsidR="002A3EA4">
        <w:rPr>
          <w:rFonts w:asciiTheme="minorHAnsi" w:hAnsiTheme="minorHAnsi" w:cstheme="minorHAnsi"/>
          <w:b/>
          <w:bCs/>
          <w:sz w:val="22"/>
          <w:szCs w:val="22"/>
        </w:rPr>
        <w:t xml:space="preserve"> 039 -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09D2" w:rsidRPr="00180E2A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46CF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5C76" w:rsidRPr="00180E2A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201</w:t>
      </w:r>
      <w:r w:rsidR="008927ED" w:rsidRPr="00180E2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02165" w:rsidRDefault="00502165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20709" w:rsidRDefault="00120709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20709" w:rsidRPr="00180E2A" w:rsidRDefault="00120709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92775F" w:rsidRDefault="0092775F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CONTRATACIÓN</w:t>
      </w:r>
      <w:r w:rsidR="0024471E" w:rsidRPr="00180E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:rsidR="009333FA" w:rsidRDefault="0024471E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46CFC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D02703" w:rsidRPr="00180E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46CFC">
        <w:rPr>
          <w:rFonts w:asciiTheme="minorHAnsi" w:hAnsiTheme="minorHAnsi" w:cstheme="minorHAnsi"/>
          <w:b/>
          <w:bCs/>
          <w:color w:val="auto"/>
          <w:sz w:val="22"/>
          <w:szCs w:val="22"/>
        </w:rPr>
        <w:t>AUDITOR LÍDER</w:t>
      </w:r>
    </w:p>
    <w:p w:rsidR="00846CFC" w:rsidRDefault="00846CFC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 EXPERTO TÉCNICO </w:t>
      </w:r>
    </w:p>
    <w:p w:rsidR="0092775F" w:rsidRDefault="0092775F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20709" w:rsidRDefault="00120709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20709" w:rsidRDefault="00120709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20709" w:rsidRPr="00180E2A" w:rsidRDefault="00120709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829DE" w:rsidRPr="00180E2A" w:rsidRDefault="000829D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20709" w:rsidRPr="00180E2A" w:rsidRDefault="00120709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B33FBB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SOBRE CERRADO</w:t>
      </w: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Default="003C17F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EREIRA, </w:t>
      </w:r>
      <w:r w:rsidR="00846CFC">
        <w:rPr>
          <w:rFonts w:asciiTheme="minorHAnsi" w:hAnsiTheme="minorHAnsi" w:cstheme="minorHAnsi"/>
          <w:b/>
          <w:bCs/>
          <w:sz w:val="22"/>
          <w:szCs w:val="22"/>
        </w:rPr>
        <w:t xml:space="preserve">ABRIL </w:t>
      </w: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>201</w:t>
      </w:r>
      <w:r w:rsidR="008927ED" w:rsidRPr="00180E2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846CFC" w:rsidRDefault="00846CF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6CFC" w:rsidRDefault="00846CF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6CFC" w:rsidRDefault="00846CF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6CFC" w:rsidRDefault="00846CF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6CFC" w:rsidRDefault="00846CF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6CFC" w:rsidRPr="00180E2A" w:rsidRDefault="00846CF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dt>
      <w:sdtPr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  <w:lang w:val="es-ES" w:eastAsia="en-US"/>
        </w:rPr>
        <w:id w:val="574171428"/>
        <w:docPartObj>
          <w:docPartGallery w:val="Table of Contents"/>
          <w:docPartUnique/>
        </w:docPartObj>
      </w:sdtPr>
      <w:sdtEndPr/>
      <w:sdtContent>
        <w:p w:rsidR="00882F5A" w:rsidRPr="00180E2A" w:rsidRDefault="00882F5A" w:rsidP="000829DE">
          <w:pPr>
            <w:pStyle w:val="TtulodeTDC"/>
            <w:spacing w:before="120" w:after="120" w:line="240" w:lineRule="auto"/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</w:pPr>
          <w:r w:rsidRPr="00180E2A"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  <w:t>Contenido</w:t>
          </w:r>
        </w:p>
        <w:p w:rsidR="004A17FE" w:rsidRDefault="00A7008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r w:rsidRPr="00180E2A">
            <w:rPr>
              <w:rFonts w:asciiTheme="minorHAnsi" w:hAnsiTheme="minorHAnsi" w:cstheme="minorHAnsi"/>
            </w:rPr>
            <w:fldChar w:fldCharType="begin"/>
          </w:r>
          <w:r w:rsidR="00882F5A" w:rsidRPr="00180E2A">
            <w:rPr>
              <w:rFonts w:asciiTheme="minorHAnsi" w:hAnsiTheme="minorHAnsi" w:cstheme="minorHAnsi"/>
            </w:rPr>
            <w:instrText xml:space="preserve"> TOC \o "1-3" \h \z \u </w:instrText>
          </w:r>
          <w:r w:rsidRPr="00180E2A">
            <w:rPr>
              <w:rFonts w:asciiTheme="minorHAnsi" w:hAnsiTheme="minorHAnsi" w:cstheme="minorHAnsi"/>
            </w:rPr>
            <w:fldChar w:fldCharType="separate"/>
          </w:r>
          <w:hyperlink w:anchor="_Toc384131230" w:history="1">
            <w:r w:rsidR="004A17FE" w:rsidRPr="00C31E39">
              <w:rPr>
                <w:rStyle w:val="Hipervnculo"/>
                <w:rFonts w:cstheme="minorHAnsi"/>
                <w:noProof/>
              </w:rPr>
              <w:t>CAPITULO 1. INFORMACIÓN A LOS PROPONENTES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_Toc384131230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3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1" w:history="1">
            <w:r w:rsidR="004A17FE" w:rsidRPr="00C31E39">
              <w:rPr>
                <w:rStyle w:val="Hipervnculo"/>
                <w:rFonts w:cstheme="minorHAnsi"/>
                <w:noProof/>
              </w:rPr>
              <w:t>1.1   Instrucciones Preliminares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_Toc384131231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3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2" w:history="1">
            <w:r w:rsidR="004A17FE" w:rsidRPr="00C31E39">
              <w:rPr>
                <w:rStyle w:val="Hipervnculo"/>
                <w:rFonts w:cstheme="minorHAnsi"/>
                <w:noProof/>
              </w:rPr>
              <w:t>1.2   Participantes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_Toc384131232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3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3" w:history="1">
            <w:r w:rsidR="004A17FE" w:rsidRPr="00C31E39">
              <w:rPr>
                <w:rStyle w:val="Hipervnculo"/>
                <w:rFonts w:cstheme="minorHAnsi"/>
                <w:noProof/>
              </w:rPr>
              <w:t>1.3   Inhabilidades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_Toc384131233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3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4" w:history="1">
            <w:r w:rsidR="004A17FE" w:rsidRPr="00C31E39">
              <w:rPr>
                <w:rStyle w:val="Hipervnculo"/>
                <w:rFonts w:cstheme="minorHAnsi"/>
                <w:noProof/>
              </w:rPr>
              <w:t>1.3.1  De las inhabilidades e incompatibilidades sobrevinientes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_Toc384131234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4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5" w:history="1">
            <w:r w:rsidR="004A17FE" w:rsidRPr="00C31E39">
              <w:rPr>
                <w:rStyle w:val="Hipervnculo"/>
                <w:rFonts w:cstheme="minorHAnsi"/>
                <w:noProof/>
              </w:rPr>
              <w:t>1.4</w:t>
            </w:r>
            <w:r w:rsidR="004A17FE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4A17FE" w:rsidRPr="00C31E39">
              <w:rPr>
                <w:rStyle w:val="Hipervnculo"/>
                <w:rFonts w:cstheme="minorHAnsi"/>
                <w:noProof/>
              </w:rPr>
              <w:t>Objeto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_Toc384131235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4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6" w:history="1">
            <w:r w:rsidR="004A17FE" w:rsidRPr="00C31E39">
              <w:rPr>
                <w:rStyle w:val="Hipervnculo"/>
                <w:rFonts w:cstheme="minorHAnsi"/>
                <w:noProof/>
              </w:rPr>
              <w:t>1.5   Lugar, fecha y hora de cierre de la Licitación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_Toc384131236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5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7" w:history="1">
            <w:r w:rsidR="004A17FE" w:rsidRPr="00C31E39">
              <w:rPr>
                <w:rStyle w:val="Hipervnculo"/>
                <w:rFonts w:cstheme="minorHAnsi"/>
                <w:noProof/>
              </w:rPr>
              <w:t>1.6   Interpretación, aclaración y modificación a la licitación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_Toc384131237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5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8" w:history="1">
            <w:r w:rsidR="004A17FE" w:rsidRPr="00C31E39">
              <w:rPr>
                <w:rStyle w:val="Hipervnculo"/>
                <w:rFonts w:cstheme="minorHAnsi"/>
                <w:noProof/>
              </w:rPr>
              <w:t>2.1 Información General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_Toc384131238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5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39" w:history="1">
            <w:r w:rsidR="004A17FE" w:rsidRPr="00C31E39">
              <w:rPr>
                <w:rStyle w:val="Hipervnculo"/>
                <w:rFonts w:cstheme="minorHAnsi"/>
                <w:noProof/>
              </w:rPr>
              <w:t>2.2. Condiciones de pagos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_Toc384131239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5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0" w:history="1">
            <w:r w:rsidR="004A17FE" w:rsidRPr="00C31E39">
              <w:rPr>
                <w:rStyle w:val="Hipervnculo"/>
                <w:rFonts w:cstheme="minorHAnsi"/>
                <w:noProof/>
              </w:rPr>
              <w:t>2.3. Requisitos legales de participación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_Toc384131240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5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1" w:history="1">
            <w:r w:rsidR="004A17FE" w:rsidRPr="00C31E39">
              <w:rPr>
                <w:rStyle w:val="Hipervnculo"/>
                <w:rFonts w:cstheme="minorHAnsi"/>
                <w:noProof/>
              </w:rPr>
              <w:t>2.4 Documentos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_Toc384131241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6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2" w:history="1">
            <w:r w:rsidR="004A17FE" w:rsidRPr="00C31E39">
              <w:rPr>
                <w:rStyle w:val="Hipervnculo"/>
                <w:rFonts w:cstheme="minorHAnsi"/>
                <w:noProof/>
              </w:rPr>
              <w:t>2.4.3 Registro Único Tributario RUT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_Toc384131242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6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3" w:history="1">
            <w:r w:rsidR="004A17FE" w:rsidRPr="00C31E39">
              <w:rPr>
                <w:rStyle w:val="Hipervnculo"/>
                <w:rFonts w:cstheme="minorHAnsi"/>
                <w:noProof/>
              </w:rPr>
              <w:t>CAPITULO 4. ANÁLISIS, EVALUACIÓN, COMPARACIÓN DE PROPUESTAS Y ADJUDICACIÓN DEL CONTRATO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_Toc384131243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7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4" w:history="1">
            <w:r w:rsidR="004A17FE" w:rsidRPr="00C31E39">
              <w:rPr>
                <w:rStyle w:val="Hipervnculo"/>
                <w:rFonts w:cstheme="minorHAnsi"/>
                <w:noProof/>
              </w:rPr>
              <w:t>4.1   Proponentes elegibles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_Toc384131244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7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5" w:history="1">
            <w:r w:rsidR="004A17FE" w:rsidRPr="00C31E39">
              <w:rPr>
                <w:rStyle w:val="Hipervnculo"/>
                <w:rFonts w:cstheme="minorHAnsi"/>
                <w:noProof/>
              </w:rPr>
              <w:t>a.</w:t>
            </w:r>
            <w:r w:rsidR="004A17FE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4A17FE" w:rsidRPr="00C31E39">
              <w:rPr>
                <w:rStyle w:val="Hipervnculo"/>
                <w:rFonts w:cstheme="minorHAnsi"/>
                <w:noProof/>
              </w:rPr>
              <w:t>Estudio de las Propuestas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_Toc384131245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7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6" w:history="1">
            <w:r w:rsidR="004A17FE" w:rsidRPr="00C31E39">
              <w:rPr>
                <w:rStyle w:val="Hipervnculo"/>
                <w:rFonts w:cstheme="minorHAnsi"/>
                <w:noProof/>
              </w:rPr>
              <w:t>b.</w:t>
            </w:r>
            <w:r w:rsidR="004A17FE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4A17FE" w:rsidRPr="00C31E39">
              <w:rPr>
                <w:rStyle w:val="Hipervnculo"/>
                <w:rFonts w:cstheme="minorHAnsi"/>
                <w:noProof/>
              </w:rPr>
              <w:t>Declaración Desierta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_Toc384131246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7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7" w:history="1">
            <w:r w:rsidR="004A17FE" w:rsidRPr="00C31E39">
              <w:rPr>
                <w:rStyle w:val="Hipervnculo"/>
                <w:rFonts w:cstheme="minorHAnsi"/>
                <w:noProof/>
              </w:rPr>
              <w:t>c.</w:t>
            </w:r>
            <w:r w:rsidR="004A17FE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4A17FE" w:rsidRPr="00C31E39">
              <w:rPr>
                <w:rStyle w:val="Hipervnculo"/>
                <w:rFonts w:cstheme="minorHAnsi"/>
                <w:noProof/>
              </w:rPr>
              <w:t>Procedimiento para Calificar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_Toc384131247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7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8" w:history="1">
            <w:r w:rsidR="004A17FE" w:rsidRPr="00C31E39">
              <w:rPr>
                <w:rStyle w:val="Hipervnculo"/>
                <w:rFonts w:cstheme="minorHAnsi"/>
                <w:noProof/>
              </w:rPr>
              <w:t>4.2 Criterios para la Adjudicación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_Toc384131248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8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49" w:history="1">
            <w:r w:rsidR="004A17FE" w:rsidRPr="00C31E39">
              <w:rPr>
                <w:rStyle w:val="Hipervnculo"/>
                <w:rFonts w:cstheme="minorHAnsi"/>
                <w:noProof/>
              </w:rPr>
              <w:t>4.3   Del Contrato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_Toc384131249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8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4A17FE" w:rsidRDefault="00AA0DD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4131250" w:history="1">
            <w:r w:rsidR="004A17FE" w:rsidRPr="00C31E39">
              <w:rPr>
                <w:rStyle w:val="Hipervnculo"/>
                <w:rFonts w:cstheme="minorHAnsi"/>
                <w:noProof/>
              </w:rPr>
              <w:t>4.4   Cronograma</w:t>
            </w:r>
            <w:r w:rsidR="004A17FE">
              <w:rPr>
                <w:noProof/>
                <w:webHidden/>
              </w:rPr>
              <w:tab/>
            </w:r>
            <w:r w:rsidR="004A17FE">
              <w:rPr>
                <w:noProof/>
                <w:webHidden/>
              </w:rPr>
              <w:fldChar w:fldCharType="begin"/>
            </w:r>
            <w:r w:rsidR="004A17FE">
              <w:rPr>
                <w:noProof/>
                <w:webHidden/>
              </w:rPr>
              <w:instrText xml:space="preserve"> PAGEREF _Toc384131250 \h </w:instrText>
            </w:r>
            <w:r w:rsidR="004A17FE">
              <w:rPr>
                <w:noProof/>
                <w:webHidden/>
              </w:rPr>
            </w:r>
            <w:r w:rsidR="004A17FE">
              <w:rPr>
                <w:noProof/>
                <w:webHidden/>
              </w:rPr>
              <w:fldChar w:fldCharType="separate"/>
            </w:r>
            <w:r w:rsidR="004A17FE">
              <w:rPr>
                <w:noProof/>
                <w:webHidden/>
              </w:rPr>
              <w:t>8</w:t>
            </w:r>
            <w:r w:rsidR="004A17FE">
              <w:rPr>
                <w:noProof/>
                <w:webHidden/>
              </w:rPr>
              <w:fldChar w:fldCharType="end"/>
            </w:r>
          </w:hyperlink>
        </w:p>
        <w:p w:rsidR="0080289C" w:rsidRDefault="00A7008C" w:rsidP="000A6F2D">
          <w:pPr>
            <w:pStyle w:val="TDC2"/>
            <w:tabs>
              <w:tab w:val="right" w:leader="dot" w:pos="8828"/>
            </w:tabs>
            <w:spacing w:before="120" w:after="120" w:line="240" w:lineRule="auto"/>
            <w:rPr>
              <w:rFonts w:asciiTheme="minorHAnsi" w:hAnsiTheme="minorHAnsi" w:cstheme="minorHAnsi"/>
              <w:b/>
              <w:bCs/>
            </w:rPr>
          </w:pPr>
          <w:r w:rsidRPr="00180E2A">
            <w:rPr>
              <w:rFonts w:asciiTheme="minorHAnsi" w:hAnsiTheme="minorHAnsi" w:cstheme="minorHAnsi"/>
              <w:b/>
              <w:bCs/>
            </w:rPr>
            <w:fldChar w:fldCharType="end"/>
          </w:r>
        </w:p>
        <w:p w:rsidR="0080289C" w:rsidRDefault="0080289C" w:rsidP="0080289C"/>
        <w:p w:rsidR="0080289C" w:rsidRDefault="0080289C" w:rsidP="0080289C"/>
        <w:p w:rsidR="0080289C" w:rsidRDefault="0080289C" w:rsidP="0080289C"/>
        <w:p w:rsidR="0080289C" w:rsidRDefault="0080289C" w:rsidP="0080289C"/>
        <w:p w:rsidR="0080289C" w:rsidRDefault="0080289C" w:rsidP="0080289C"/>
        <w:p w:rsidR="00882F5A" w:rsidRPr="0080289C" w:rsidRDefault="00AA0DD9" w:rsidP="0080289C"/>
      </w:sdtContent>
    </w:sdt>
    <w:p w:rsidR="00B33FBB" w:rsidRPr="00180E2A" w:rsidRDefault="0080289C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br/>
      </w:r>
      <w:bookmarkStart w:id="0" w:name="_Toc384131230"/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APITULO 1. INFORMACIÓN A LOS PROPONENTES</w:t>
      </w:r>
      <w:bookmarkEnd w:id="0"/>
    </w:p>
    <w:p w:rsidR="008F4138" w:rsidRPr="00180E2A" w:rsidRDefault="008F4138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384131231"/>
      <w:r w:rsidRPr="00180E2A">
        <w:rPr>
          <w:rFonts w:asciiTheme="minorHAnsi" w:hAnsiTheme="minorHAnsi" w:cstheme="minorHAnsi"/>
          <w:color w:val="auto"/>
          <w:sz w:val="22"/>
          <w:szCs w:val="22"/>
        </w:rPr>
        <w:t>1.1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Instrucciones </w:t>
      </w:r>
      <w:r w:rsidR="000829DE" w:rsidRPr="00180E2A">
        <w:rPr>
          <w:rFonts w:asciiTheme="minorHAnsi" w:hAnsiTheme="minorHAnsi" w:cstheme="minorHAnsi"/>
          <w:color w:val="auto"/>
          <w:sz w:val="22"/>
          <w:szCs w:val="22"/>
        </w:rPr>
        <w:t>Preliminares</w:t>
      </w:r>
      <w:bookmarkEnd w:id="1"/>
      <w:r w:rsidR="000829DE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Antes de presentar su oferta, el proponente debe verificar que no se encuentra dentro del régimen de inhabilidades o incompatibilidades para contratar con la Universidad Tecnológica de Pereira.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C91EAA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El pliego y los </w:t>
      </w:r>
      <w:proofErr w:type="spellStart"/>
      <w:r w:rsidRPr="00180E2A">
        <w:rPr>
          <w:rFonts w:asciiTheme="minorHAnsi" w:hAnsiTheme="minorHAnsi" w:cstheme="minorHAnsi"/>
          <w:sz w:val="22"/>
          <w:szCs w:val="22"/>
        </w:rPr>
        <w:t>adendos</w:t>
      </w:r>
      <w:proofErr w:type="spellEnd"/>
      <w:r w:rsidRPr="00180E2A">
        <w:rPr>
          <w:rFonts w:asciiTheme="minorHAnsi" w:hAnsiTheme="minorHAnsi" w:cstheme="minorHAnsi"/>
          <w:sz w:val="22"/>
          <w:szCs w:val="22"/>
        </w:rPr>
        <w:t xml:space="preserve"> se pueden consultar en la página de la Universidad </w:t>
      </w:r>
      <w:r w:rsidRPr="00180E2A">
        <w:rPr>
          <w:rFonts w:asciiTheme="minorHAnsi" w:hAnsiTheme="minorHAnsi" w:cstheme="minorHAnsi"/>
          <w:color w:val="0000FF"/>
          <w:sz w:val="22"/>
          <w:szCs w:val="22"/>
        </w:rPr>
        <w:t>www.utp.edu.co</w:t>
      </w:r>
      <w:r w:rsidRPr="00180E2A">
        <w:rPr>
          <w:rFonts w:asciiTheme="minorHAnsi" w:hAnsiTheme="minorHAnsi" w:cstheme="minorHAnsi"/>
          <w:sz w:val="22"/>
          <w:szCs w:val="22"/>
        </w:rPr>
        <w:t>. También podrán reclamarse en la oficina</w:t>
      </w:r>
      <w:r w:rsidR="00846CFC">
        <w:rPr>
          <w:rFonts w:asciiTheme="minorHAnsi" w:hAnsiTheme="minorHAnsi" w:cstheme="minorHAnsi"/>
          <w:sz w:val="22"/>
          <w:szCs w:val="22"/>
        </w:rPr>
        <w:t xml:space="preserve"> I442 de la facultad de Ingeniería Industrial </w:t>
      </w:r>
      <w:r w:rsidR="001C1892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846CFC">
        <w:rPr>
          <w:rFonts w:asciiTheme="minorHAnsi" w:hAnsiTheme="minorHAnsi" w:cstheme="minorHAnsi"/>
          <w:sz w:val="22"/>
          <w:szCs w:val="22"/>
        </w:rPr>
        <w:t>.</w:t>
      </w:r>
    </w:p>
    <w:p w:rsidR="008F4138" w:rsidRPr="00180E2A" w:rsidRDefault="00C91EAA" w:rsidP="00C91EAA">
      <w:pPr>
        <w:pStyle w:val="Default"/>
        <w:tabs>
          <w:tab w:val="left" w:pos="327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ab/>
      </w:r>
    </w:p>
    <w:p w:rsidR="00B33FBB" w:rsidRPr="00180E2A" w:rsidRDefault="0048668F" w:rsidP="00846CFC">
      <w:pPr>
        <w:pStyle w:val="Default"/>
        <w:jc w:val="both"/>
        <w:rPr>
          <w:rFonts w:asciiTheme="minorHAnsi" w:hAnsiTheme="minorHAnsi" w:cstheme="minorHAnsi"/>
        </w:rPr>
      </w:pPr>
      <w:r w:rsidRPr="00180E2A">
        <w:rPr>
          <w:rFonts w:asciiTheme="minorHAnsi" w:hAnsiTheme="minorHAnsi" w:cstheme="minorHAnsi"/>
        </w:rPr>
        <w:t xml:space="preserve">El cierre de la presente </w:t>
      </w:r>
      <w:r w:rsidR="00C91EAA" w:rsidRPr="00180E2A">
        <w:rPr>
          <w:rFonts w:asciiTheme="minorHAnsi" w:hAnsiTheme="minorHAnsi" w:cstheme="minorHAnsi"/>
        </w:rPr>
        <w:t>licitación</w:t>
      </w:r>
      <w:r w:rsidRPr="00180E2A">
        <w:rPr>
          <w:rFonts w:asciiTheme="minorHAnsi" w:hAnsiTheme="minorHAnsi" w:cstheme="minorHAnsi"/>
        </w:rPr>
        <w:t xml:space="preserve"> se hará con entrega en sobre sellado, el cual debe ser </w:t>
      </w:r>
      <w:r w:rsidR="00846CFC">
        <w:rPr>
          <w:rFonts w:asciiTheme="minorHAnsi" w:hAnsiTheme="minorHAnsi" w:cstheme="minorHAnsi"/>
        </w:rPr>
        <w:t xml:space="preserve">entregado en </w:t>
      </w:r>
      <w:r w:rsidRPr="00180E2A">
        <w:rPr>
          <w:rFonts w:asciiTheme="minorHAnsi" w:hAnsiTheme="minorHAnsi" w:cstheme="minorHAnsi"/>
        </w:rPr>
        <w:t xml:space="preserve">la </w:t>
      </w:r>
      <w:r w:rsidR="000829DE" w:rsidRPr="00180E2A">
        <w:rPr>
          <w:rFonts w:asciiTheme="minorHAnsi" w:hAnsiTheme="minorHAnsi" w:cstheme="minorHAnsi"/>
        </w:rPr>
        <w:t xml:space="preserve">oficina </w:t>
      </w:r>
      <w:r w:rsidR="00846CFC">
        <w:rPr>
          <w:rFonts w:asciiTheme="minorHAnsi" w:hAnsiTheme="minorHAnsi" w:cstheme="minorHAnsi"/>
        </w:rPr>
        <w:t>I442</w:t>
      </w:r>
      <w:r w:rsidR="001C1892" w:rsidRPr="00180E2A">
        <w:rPr>
          <w:rFonts w:asciiTheme="minorHAnsi" w:hAnsiTheme="minorHAnsi" w:cstheme="minorHAnsi"/>
        </w:rPr>
        <w:t xml:space="preserve"> </w:t>
      </w:r>
      <w:r w:rsidR="00273966">
        <w:rPr>
          <w:rFonts w:asciiTheme="minorHAnsi" w:hAnsiTheme="minorHAnsi" w:cstheme="minorHAnsi"/>
          <w:sz w:val="22"/>
          <w:szCs w:val="22"/>
        </w:rPr>
        <w:t>de la F</w:t>
      </w:r>
      <w:r w:rsidR="00846CFC">
        <w:rPr>
          <w:rFonts w:asciiTheme="minorHAnsi" w:hAnsiTheme="minorHAnsi" w:cstheme="minorHAnsi"/>
          <w:sz w:val="22"/>
          <w:szCs w:val="22"/>
        </w:rPr>
        <w:t xml:space="preserve">acultad de Ingeniería Industrial </w:t>
      </w:r>
      <w:r w:rsidR="00846CFC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846CFC">
        <w:rPr>
          <w:rFonts w:asciiTheme="minorHAnsi" w:hAnsiTheme="minorHAnsi" w:cstheme="minorHAnsi"/>
          <w:sz w:val="22"/>
          <w:szCs w:val="22"/>
        </w:rPr>
        <w:t>.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384131232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1.2 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>Participantes</w:t>
      </w:r>
      <w:bookmarkEnd w:id="2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Podrán participar las </w:t>
      </w:r>
      <w:r w:rsidR="00DE1C2F">
        <w:rPr>
          <w:rFonts w:asciiTheme="minorHAnsi" w:hAnsiTheme="minorHAnsi" w:cstheme="minorHAnsi"/>
          <w:sz w:val="22"/>
          <w:szCs w:val="22"/>
        </w:rPr>
        <w:t>personas naturales</w:t>
      </w:r>
      <w:r w:rsidR="008F4322" w:rsidRPr="00180E2A">
        <w:rPr>
          <w:rFonts w:asciiTheme="minorHAnsi" w:hAnsiTheme="minorHAnsi" w:cstheme="minorHAnsi"/>
          <w:sz w:val="22"/>
          <w:szCs w:val="22"/>
        </w:rPr>
        <w:t>,</w:t>
      </w:r>
      <w:r w:rsidRPr="00180E2A">
        <w:rPr>
          <w:rFonts w:asciiTheme="minorHAnsi" w:hAnsiTheme="minorHAnsi" w:cstheme="minorHAnsi"/>
          <w:sz w:val="22"/>
          <w:szCs w:val="22"/>
        </w:rPr>
        <w:t xml:space="preserve"> que no tengan inhabilidades, ni incompatibilidades para contratar, según lo establecido en el Manual de Contratación de la Universidad, Acuerdo No 05 de Diciembre 16 de 2009 del Consejo Superior y las normas del Derecho Privado.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384131233"/>
      <w:r w:rsidRPr="00180E2A">
        <w:rPr>
          <w:rFonts w:asciiTheme="minorHAnsi" w:hAnsiTheme="minorHAnsi" w:cstheme="minorHAnsi"/>
          <w:color w:val="auto"/>
          <w:sz w:val="22"/>
          <w:szCs w:val="22"/>
        </w:rPr>
        <w:t>1.3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Inhabilidades</w:t>
      </w:r>
      <w:bookmarkEnd w:id="3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podrán participar en las Licitaciones o Concursos, ni celebrar contratos por sí o por interpuesta persona con la Universidad: </w:t>
      </w:r>
    </w:p>
    <w:p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se hallen inhabilitados para ello por la Constitución o las Leyes. </w:t>
      </w:r>
    </w:p>
    <w:p w:rsidR="008F4322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participaron en las Licitaciones o Concursos o celebraron contratos con entidades estatales estando inhabilitados para ello.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dieron lugar a la declaratoria de caducidad por parte de cualquier entidad pública.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en sentencia judicial hayan sido condenados a la pena accesoria de interdicción de derechos y funciones públicas y quienes hayan sido sancionados disciplinariamente con destitución.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sin justa causa se abstengan de suscribir el contrato estatal adjudicado.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Los servidores públicos.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sean cónyuges o compañeros permanentes y quienes se encuentren dentro del segundo grado de consanguinidad o segundo de afinidad con cualquier otra persona que formalmente haya presentado propuesta para una misma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Las sociedades distintas a las nóminas abiertas, en las cuales el representante legal o cualquiera de sus socios, tenga parentesco en segundo grado de consanguinidad o segundo de afinidad con el representante legal o cualquiera de los socios de una sociedad que formalmente haya presentado propuesta, para una misma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Los socios de sociedades de personas de las que aquellos formen parte con posteridad a dicha declaratoria. </w:t>
      </w:r>
    </w:p>
    <w:p w:rsidR="008F4322" w:rsidRPr="00180E2A" w:rsidRDefault="008F4322" w:rsidP="008F4322">
      <w:pPr>
        <w:pStyle w:val="Default"/>
        <w:ind w:left="735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4" w:name="_Toc384131234"/>
      <w:r w:rsidRPr="00180E2A">
        <w:rPr>
          <w:rFonts w:asciiTheme="minorHAnsi" w:hAnsiTheme="minorHAnsi" w:cstheme="minorHAnsi"/>
          <w:sz w:val="22"/>
          <w:szCs w:val="22"/>
        </w:rPr>
        <w:lastRenderedPageBreak/>
        <w:t xml:space="preserve">1.3.1 </w:t>
      </w:r>
      <w:r w:rsidR="009F09B3">
        <w:rPr>
          <w:rFonts w:asciiTheme="minorHAnsi" w:hAnsiTheme="minorHAnsi" w:cstheme="minorHAnsi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>De las inhabilidades e incompatibilidades sobrevinientes</w:t>
      </w:r>
      <w:bookmarkEnd w:id="4"/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4322" w:rsidRPr="00180E2A" w:rsidRDefault="008F4322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Si llegare a sobrevenir inhabilidad e incompatibilidad en el contratista, éste cederá el contrato previa autorización escrita de la Universidad o, si ello no fuere posible, renunciará a su ejecución. 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Cuando la inhabilidad o incompatibilidad sobrevenga en un proponente dentro de una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concurso, se entenderá que renuncia a la participación en el proceso de selección y los derechos surgidos del mismo. 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Si la inhabilidad e incompatibilidad sobreviene en uno de los miembros de un consorcio o unión temporal, éste cederá su participación a un tercero, previa autorización escrita de la Universidad. En ningún caso podrá haber cesión del contrato entre quienes integran el consorcio o unión temporal. </w:t>
      </w:r>
    </w:p>
    <w:p w:rsidR="0048668F" w:rsidRPr="00180E2A" w:rsidRDefault="0048668F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9F09B3" w:rsidP="009F09B3">
      <w:pPr>
        <w:pStyle w:val="Ttulo2"/>
        <w:numPr>
          <w:ilvl w:val="1"/>
          <w:numId w:val="21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bookmarkStart w:id="5" w:name="_Toc384131235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Objeto</w:t>
      </w:r>
      <w:bookmarkEnd w:id="5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D572F" w:rsidRPr="00180E2A" w:rsidRDefault="00AD572F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333FA" w:rsidRPr="00180E2A" w:rsidRDefault="00AD572F" w:rsidP="00933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El </w:t>
      </w:r>
      <w:r w:rsidR="00420157">
        <w:rPr>
          <w:rFonts w:asciiTheme="minorHAnsi" w:hAnsiTheme="minorHAnsi" w:cstheme="minorHAnsi"/>
          <w:sz w:val="22"/>
          <w:szCs w:val="22"/>
        </w:rPr>
        <w:t xml:space="preserve">primer </w:t>
      </w:r>
      <w:r w:rsidRPr="00180E2A">
        <w:rPr>
          <w:rFonts w:asciiTheme="minorHAnsi" w:hAnsiTheme="minorHAnsi" w:cstheme="minorHAnsi"/>
          <w:sz w:val="22"/>
          <w:szCs w:val="22"/>
        </w:rPr>
        <w:t xml:space="preserve">objeto de esta </w:t>
      </w:r>
      <w:r w:rsidR="004A17FE">
        <w:rPr>
          <w:rFonts w:asciiTheme="minorHAnsi" w:hAnsiTheme="minorHAnsi" w:cstheme="minorHAnsi"/>
          <w:sz w:val="22"/>
          <w:szCs w:val="22"/>
        </w:rPr>
        <w:t xml:space="preserve">licitación </w:t>
      </w:r>
      <w:r w:rsidR="00B33FBB" w:rsidRPr="00180E2A">
        <w:rPr>
          <w:rFonts w:asciiTheme="minorHAnsi" w:hAnsiTheme="minorHAnsi" w:cstheme="minorHAnsi"/>
          <w:sz w:val="22"/>
          <w:szCs w:val="22"/>
        </w:rPr>
        <w:t>es</w:t>
      </w:r>
      <w:r w:rsidR="00CA1D6E" w:rsidRPr="00180E2A">
        <w:rPr>
          <w:rFonts w:asciiTheme="minorHAnsi" w:hAnsiTheme="minorHAnsi" w:cstheme="minorHAnsi"/>
          <w:sz w:val="22"/>
          <w:szCs w:val="22"/>
        </w:rPr>
        <w:t>:</w:t>
      </w:r>
      <w:r w:rsidR="009333FA"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="00CA1D6E" w:rsidRPr="00180E2A">
        <w:rPr>
          <w:rFonts w:asciiTheme="minorHAnsi" w:hAnsiTheme="minorHAnsi" w:cstheme="minorHAnsi"/>
          <w:sz w:val="22"/>
          <w:szCs w:val="22"/>
        </w:rPr>
        <w:t>C</w:t>
      </w:r>
      <w:r w:rsidRPr="00180E2A">
        <w:rPr>
          <w:rFonts w:asciiTheme="minorHAnsi" w:hAnsiTheme="minorHAnsi" w:cstheme="minorHAnsi"/>
          <w:sz w:val="22"/>
          <w:szCs w:val="22"/>
        </w:rPr>
        <w:t xml:space="preserve">ontratar </w:t>
      </w:r>
      <w:r w:rsidR="00046B8B">
        <w:rPr>
          <w:rFonts w:asciiTheme="minorHAnsi" w:hAnsiTheme="minorHAnsi" w:cstheme="minorHAnsi"/>
          <w:sz w:val="22"/>
          <w:szCs w:val="22"/>
        </w:rPr>
        <w:t>a</w:t>
      </w:r>
      <w:r w:rsidR="00392760">
        <w:rPr>
          <w:rFonts w:asciiTheme="minorHAnsi" w:hAnsiTheme="minorHAnsi" w:cstheme="minorHAnsi"/>
          <w:sz w:val="22"/>
          <w:szCs w:val="22"/>
        </w:rPr>
        <w:t xml:space="preserve"> </w:t>
      </w:r>
      <w:r w:rsidR="00846CFC">
        <w:rPr>
          <w:rFonts w:asciiTheme="minorHAnsi" w:hAnsiTheme="minorHAnsi" w:cstheme="minorHAnsi"/>
          <w:sz w:val="22"/>
          <w:szCs w:val="22"/>
        </w:rPr>
        <w:t xml:space="preserve">un </w:t>
      </w:r>
      <w:r w:rsidRPr="00180E2A">
        <w:rPr>
          <w:rFonts w:asciiTheme="minorHAnsi" w:hAnsiTheme="minorHAnsi" w:cstheme="minorHAnsi"/>
          <w:sz w:val="22"/>
          <w:szCs w:val="22"/>
        </w:rPr>
        <w:t>(</w:t>
      </w:r>
      <w:r w:rsidR="00846CFC">
        <w:rPr>
          <w:rFonts w:asciiTheme="minorHAnsi" w:hAnsiTheme="minorHAnsi" w:cstheme="minorHAnsi"/>
          <w:sz w:val="22"/>
          <w:szCs w:val="22"/>
        </w:rPr>
        <w:t>1</w:t>
      </w:r>
      <w:r w:rsidRPr="00180E2A">
        <w:rPr>
          <w:rFonts w:asciiTheme="minorHAnsi" w:hAnsiTheme="minorHAnsi" w:cstheme="minorHAnsi"/>
          <w:sz w:val="22"/>
          <w:szCs w:val="22"/>
        </w:rPr>
        <w:t xml:space="preserve">) </w:t>
      </w:r>
      <w:r w:rsidR="00846CFC">
        <w:rPr>
          <w:rFonts w:asciiTheme="minorHAnsi" w:hAnsiTheme="minorHAnsi" w:cstheme="minorHAnsi"/>
          <w:sz w:val="22"/>
          <w:szCs w:val="22"/>
        </w:rPr>
        <w:t>auditor líder</w:t>
      </w:r>
      <w:r w:rsidR="00B150EE">
        <w:rPr>
          <w:rFonts w:asciiTheme="minorHAnsi" w:hAnsiTheme="minorHAnsi" w:cstheme="minorHAnsi"/>
          <w:sz w:val="22"/>
          <w:szCs w:val="22"/>
        </w:rPr>
        <w:t>:</w:t>
      </w:r>
    </w:p>
    <w:p w:rsidR="009333FA" w:rsidRPr="00180E2A" w:rsidRDefault="009333FA" w:rsidP="00933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7930" w:rsidRPr="0018085D" w:rsidRDefault="000A6F2D" w:rsidP="0018085D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8085D">
        <w:rPr>
          <w:rFonts w:asciiTheme="minorHAnsi" w:hAnsiTheme="minorHAnsi" w:cstheme="minorHAnsi"/>
          <w:b/>
          <w:color w:val="000000"/>
        </w:rPr>
        <w:t xml:space="preserve">Un (1) </w:t>
      </w:r>
      <w:r w:rsidR="00846CFC" w:rsidRPr="0018085D">
        <w:rPr>
          <w:rFonts w:asciiTheme="minorHAnsi" w:hAnsiTheme="minorHAnsi" w:cstheme="minorHAnsi"/>
          <w:b/>
          <w:color w:val="000000"/>
        </w:rPr>
        <w:t>auditor líder en la norma ISO 9001:2008 para llevar a cabo labores:</w:t>
      </w:r>
    </w:p>
    <w:p w:rsidR="00846CFC" w:rsidRPr="00846CFC" w:rsidRDefault="00846CFC" w:rsidP="00846CFC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46CFC" w:rsidRPr="00846CFC" w:rsidRDefault="00846CFC" w:rsidP="00846CFC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46CFC">
        <w:rPr>
          <w:rFonts w:asciiTheme="minorHAnsi" w:hAnsiTheme="minorHAnsi" w:cstheme="minorHAnsi"/>
          <w:color w:val="000000"/>
        </w:rPr>
        <w:t>Aceptar y aplicar los compromisos adquiridos con QUALICERT-UTP, obrando siempre con imparcialidad, no discriminación, confidencialidad y sin incurrir en conflictos de intereses.</w:t>
      </w:r>
    </w:p>
    <w:p w:rsidR="00846CFC" w:rsidRPr="00846CFC" w:rsidRDefault="00846CFC" w:rsidP="00846CFC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46CFC">
        <w:rPr>
          <w:rFonts w:asciiTheme="minorHAnsi" w:hAnsiTheme="minorHAnsi" w:cstheme="minorHAnsi"/>
          <w:color w:val="000000"/>
        </w:rPr>
        <w:t>Planear, organizar, y ejecutar todas las</w:t>
      </w:r>
      <w:r>
        <w:rPr>
          <w:rFonts w:asciiTheme="minorHAnsi" w:hAnsiTheme="minorHAnsi" w:cstheme="minorHAnsi"/>
          <w:color w:val="000000"/>
        </w:rPr>
        <w:t xml:space="preserve"> actividades concernientes a la</w:t>
      </w:r>
      <w:r w:rsidR="00AA0DD9">
        <w:rPr>
          <w:rFonts w:asciiTheme="minorHAnsi" w:hAnsiTheme="minorHAnsi" w:cstheme="minorHAnsi"/>
          <w:color w:val="000000"/>
        </w:rPr>
        <w:t>S</w:t>
      </w:r>
      <w:bookmarkStart w:id="6" w:name="_GoBack"/>
      <w:bookmarkEnd w:id="6"/>
      <w:r w:rsidRPr="00846CFC">
        <w:rPr>
          <w:rFonts w:asciiTheme="minorHAnsi" w:hAnsiTheme="minorHAnsi" w:cstheme="minorHAnsi"/>
          <w:color w:val="000000"/>
        </w:rPr>
        <w:t xml:space="preserve"> auditorías externa, reportando los resultados obtenidos a QUALICERT-UTP según los procedimientos e instructivos establecidos.</w:t>
      </w:r>
    </w:p>
    <w:p w:rsidR="00846CFC" w:rsidRPr="00846CFC" w:rsidRDefault="00846CFC" w:rsidP="00846CFC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46CFC">
        <w:rPr>
          <w:rFonts w:asciiTheme="minorHAnsi" w:hAnsiTheme="minorHAnsi" w:cstheme="minorHAnsi"/>
          <w:color w:val="000000"/>
        </w:rPr>
        <w:t>Reportar al Coordinador de Certificación de QUALICERT-UTP cualquier anomalía presentada durante la auditoria.</w:t>
      </w:r>
    </w:p>
    <w:p w:rsidR="00846CFC" w:rsidRPr="00846CFC" w:rsidRDefault="00846CFC" w:rsidP="00846CFC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46CFC">
        <w:rPr>
          <w:rFonts w:asciiTheme="minorHAnsi" w:hAnsiTheme="minorHAnsi" w:cstheme="minorHAnsi"/>
          <w:color w:val="000000"/>
        </w:rPr>
        <w:t>Elaborar el reporte final d</w:t>
      </w:r>
      <w:r>
        <w:rPr>
          <w:rFonts w:asciiTheme="minorHAnsi" w:hAnsiTheme="minorHAnsi" w:cstheme="minorHAnsi"/>
          <w:color w:val="000000"/>
        </w:rPr>
        <w:t>e la auditoría de certificación para la cual será designado</w:t>
      </w:r>
      <w:r w:rsidRPr="00846CFC">
        <w:rPr>
          <w:rFonts w:asciiTheme="minorHAnsi" w:hAnsiTheme="minorHAnsi" w:cstheme="minorHAnsi"/>
          <w:color w:val="000000"/>
        </w:rPr>
        <w:t>.</w:t>
      </w:r>
    </w:p>
    <w:p w:rsidR="00846CFC" w:rsidRDefault="00846CFC" w:rsidP="00846CFC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Verificar el establecimiento de las correcciones y análisis de causas y acciones correctivas de las </w:t>
      </w:r>
      <w:r w:rsidRPr="00846CFC">
        <w:rPr>
          <w:rFonts w:asciiTheme="minorHAnsi" w:hAnsiTheme="minorHAnsi" w:cstheme="minorHAnsi"/>
          <w:color w:val="000000"/>
        </w:rPr>
        <w:t>no</w:t>
      </w:r>
      <w:r>
        <w:rPr>
          <w:rFonts w:asciiTheme="minorHAnsi" w:hAnsiTheme="minorHAnsi" w:cstheme="minorHAnsi"/>
          <w:color w:val="000000"/>
        </w:rPr>
        <w:t xml:space="preserve"> conformidades, resultado de la</w:t>
      </w:r>
      <w:r w:rsidRPr="00846CFC">
        <w:rPr>
          <w:rFonts w:asciiTheme="minorHAnsi" w:hAnsiTheme="minorHAnsi" w:cstheme="minorHAnsi"/>
          <w:color w:val="000000"/>
        </w:rPr>
        <w:t>s auditorías.</w:t>
      </w:r>
    </w:p>
    <w:p w:rsidR="00367930" w:rsidRPr="00846CFC" w:rsidRDefault="00846CFC" w:rsidP="00846CFC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Recomendar el otorgamiento o negación de la certificación al </w:t>
      </w:r>
      <w:r w:rsidRPr="00846CFC">
        <w:rPr>
          <w:rFonts w:asciiTheme="minorHAnsi" w:hAnsiTheme="minorHAnsi" w:cstheme="minorHAnsi"/>
          <w:color w:val="000000"/>
        </w:rPr>
        <w:t>Director de QUALICERT-UTP, según lo dispuesto en la NTC -ISO-IEC 17021 y el Sistema de Gestión del cliente.</w:t>
      </w:r>
    </w:p>
    <w:p w:rsidR="00367930" w:rsidRPr="00367930" w:rsidRDefault="00367930" w:rsidP="00367930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B4857" w:rsidRPr="0018085D" w:rsidRDefault="001B4857" w:rsidP="0018085D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18085D">
        <w:rPr>
          <w:rFonts w:asciiTheme="minorHAnsi" w:hAnsiTheme="minorHAnsi" w:cstheme="minorHAnsi"/>
          <w:b/>
          <w:color w:val="000000"/>
        </w:rPr>
        <w:t xml:space="preserve">Un (1) </w:t>
      </w:r>
      <w:r w:rsidR="00846CFC" w:rsidRPr="0018085D">
        <w:rPr>
          <w:rFonts w:asciiTheme="minorHAnsi" w:hAnsiTheme="minorHAnsi" w:cstheme="minorHAnsi"/>
          <w:b/>
          <w:color w:val="000000"/>
        </w:rPr>
        <w:t>Experto Técnico en el sector transporte para llevar a</w:t>
      </w:r>
      <w:r w:rsidRPr="0018085D">
        <w:rPr>
          <w:rFonts w:asciiTheme="minorHAnsi" w:hAnsiTheme="minorHAnsi" w:cstheme="minorHAnsi"/>
          <w:b/>
          <w:color w:val="000000"/>
        </w:rPr>
        <w:t xml:space="preserve"> cabo labores:</w:t>
      </w:r>
    </w:p>
    <w:p w:rsidR="001B4857" w:rsidRDefault="001B4857" w:rsidP="001B4857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8085D" w:rsidRPr="00A31235" w:rsidRDefault="0018085D" w:rsidP="0018085D">
      <w:pPr>
        <w:numPr>
          <w:ilvl w:val="0"/>
          <w:numId w:val="22"/>
        </w:numPr>
        <w:spacing w:after="0" w:line="240" w:lineRule="auto"/>
        <w:jc w:val="both"/>
      </w:pPr>
      <w:r w:rsidRPr="00A31235">
        <w:t>Aceptar y aplicar los compromisos adquiridos con QUALICERT-UTP, obrando siempre con imparcialidad, no discriminación, confidencialidad y sin incurrir en conflictos de intereses.</w:t>
      </w:r>
    </w:p>
    <w:p w:rsidR="0018085D" w:rsidRPr="00A31235" w:rsidRDefault="0018085D" w:rsidP="0018085D">
      <w:pPr>
        <w:numPr>
          <w:ilvl w:val="0"/>
          <w:numId w:val="22"/>
        </w:numPr>
        <w:spacing w:after="0" w:line="240" w:lineRule="auto"/>
        <w:jc w:val="both"/>
        <w:rPr>
          <w:lang w:val="es-MX"/>
        </w:rPr>
      </w:pPr>
      <w:r w:rsidRPr="00A31235">
        <w:rPr>
          <w:lang w:val="es-MX"/>
        </w:rPr>
        <w:t>Realizar la auditoría como apoyo al auditor líder en aspectos técnicos en los cuales es especialista.</w:t>
      </w:r>
    </w:p>
    <w:p w:rsidR="0018085D" w:rsidRPr="0018085D" w:rsidRDefault="0018085D" w:rsidP="0006744E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8085D">
        <w:rPr>
          <w:lang w:val="es-MX"/>
        </w:rPr>
        <w:t>Informar al auditor líder no conformidades detectadas, para que esté tome la decisión o no de levantarlas según la evidencia.</w:t>
      </w:r>
    </w:p>
    <w:p w:rsidR="001B4857" w:rsidRPr="0018085D" w:rsidRDefault="0018085D" w:rsidP="0006744E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8085D">
        <w:rPr>
          <w:lang w:val="es-MX"/>
        </w:rPr>
        <w:t>Informar si existen posibles conflictos de intereses.</w:t>
      </w:r>
    </w:p>
    <w:p w:rsidR="00B833C6" w:rsidRDefault="00B833C6" w:rsidP="00120709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B833C6" w:rsidRDefault="00B833C6" w:rsidP="001B4857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4317F" w:rsidRDefault="00A4317F" w:rsidP="001B4857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4317F" w:rsidRDefault="00A4317F" w:rsidP="001B4857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4317F" w:rsidRPr="00180E2A" w:rsidRDefault="00A4317F" w:rsidP="001B4857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B33FBB" w:rsidRPr="00180E2A" w:rsidRDefault="00120709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Toc384131236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1.5</w:t>
      </w:r>
      <w:r w:rsidR="001C189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Lugar, fecha y hora de cierre de la </w:t>
      </w:r>
      <w:r w:rsidR="00C91EAA" w:rsidRPr="00180E2A">
        <w:rPr>
          <w:rFonts w:asciiTheme="minorHAnsi" w:hAnsiTheme="minorHAnsi" w:cstheme="minorHAnsi"/>
          <w:color w:val="auto"/>
          <w:sz w:val="22"/>
          <w:szCs w:val="22"/>
        </w:rPr>
        <w:t>Licitación</w:t>
      </w:r>
      <w:bookmarkEnd w:id="7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48668F" w:rsidP="005132E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Pública se cierra </w:t>
      </w:r>
      <w:r w:rsidR="00273966">
        <w:rPr>
          <w:rFonts w:asciiTheme="minorHAnsi" w:hAnsiTheme="minorHAnsi" w:cstheme="minorHAnsi"/>
        </w:rPr>
        <w:t xml:space="preserve">en </w:t>
      </w:r>
      <w:r w:rsidR="00273966" w:rsidRPr="00180E2A">
        <w:rPr>
          <w:rFonts w:asciiTheme="minorHAnsi" w:hAnsiTheme="minorHAnsi" w:cstheme="minorHAnsi"/>
        </w:rPr>
        <w:t xml:space="preserve">la oficina </w:t>
      </w:r>
      <w:r w:rsidR="00273966">
        <w:rPr>
          <w:rFonts w:asciiTheme="minorHAnsi" w:hAnsiTheme="minorHAnsi" w:cstheme="minorHAnsi"/>
        </w:rPr>
        <w:t>I442</w:t>
      </w:r>
      <w:r w:rsidR="00273966" w:rsidRPr="00180E2A">
        <w:rPr>
          <w:rFonts w:asciiTheme="minorHAnsi" w:hAnsiTheme="minorHAnsi" w:cstheme="minorHAnsi"/>
        </w:rPr>
        <w:t xml:space="preserve"> </w:t>
      </w:r>
      <w:r w:rsidR="00273966">
        <w:rPr>
          <w:rFonts w:asciiTheme="minorHAnsi" w:hAnsiTheme="minorHAnsi" w:cstheme="minorHAnsi"/>
          <w:sz w:val="22"/>
          <w:szCs w:val="22"/>
        </w:rPr>
        <w:t xml:space="preserve">de la Facultad de Ingeniería Industrial </w:t>
      </w:r>
      <w:r w:rsidR="00273966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Pr="00180E2A">
        <w:rPr>
          <w:rFonts w:asciiTheme="minorHAnsi" w:hAnsiTheme="minorHAnsi" w:cstheme="minorHAnsi"/>
          <w:sz w:val="22"/>
          <w:szCs w:val="22"/>
        </w:rPr>
        <w:t>, el</w:t>
      </w:r>
      <w:r w:rsidR="00273966">
        <w:rPr>
          <w:rFonts w:asciiTheme="minorHAnsi" w:hAnsiTheme="minorHAnsi" w:cstheme="minorHAnsi"/>
          <w:sz w:val="22"/>
          <w:szCs w:val="22"/>
        </w:rPr>
        <w:t xml:space="preserve"> 0</w:t>
      </w:r>
      <w:r w:rsidR="005651F8">
        <w:rPr>
          <w:rFonts w:asciiTheme="minorHAnsi" w:hAnsiTheme="minorHAnsi" w:cstheme="minorHAnsi"/>
          <w:sz w:val="22"/>
          <w:szCs w:val="22"/>
        </w:rPr>
        <w:t>8</w:t>
      </w:r>
      <w:r w:rsidR="00C662A8"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>de</w:t>
      </w:r>
      <w:r w:rsidR="00884E08">
        <w:rPr>
          <w:rFonts w:asciiTheme="minorHAnsi" w:hAnsiTheme="minorHAnsi" w:cstheme="minorHAnsi"/>
          <w:sz w:val="22"/>
          <w:szCs w:val="22"/>
        </w:rPr>
        <w:t xml:space="preserve"> </w:t>
      </w:r>
      <w:r w:rsidR="00273966">
        <w:rPr>
          <w:rFonts w:asciiTheme="minorHAnsi" w:hAnsiTheme="minorHAnsi" w:cstheme="minorHAnsi"/>
          <w:sz w:val="22"/>
          <w:szCs w:val="22"/>
        </w:rPr>
        <w:t xml:space="preserve">Abril </w:t>
      </w:r>
      <w:r w:rsidRPr="00180E2A">
        <w:rPr>
          <w:rFonts w:asciiTheme="minorHAnsi" w:hAnsiTheme="minorHAnsi" w:cstheme="minorHAnsi"/>
          <w:sz w:val="22"/>
          <w:szCs w:val="22"/>
        </w:rPr>
        <w:t>de 201</w:t>
      </w:r>
      <w:r w:rsidR="009A1AFA" w:rsidRPr="00180E2A">
        <w:rPr>
          <w:rFonts w:asciiTheme="minorHAnsi" w:hAnsiTheme="minorHAnsi" w:cstheme="minorHAnsi"/>
          <w:sz w:val="22"/>
          <w:szCs w:val="22"/>
        </w:rPr>
        <w:t>4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Pr="00884E08">
        <w:rPr>
          <w:rFonts w:asciiTheme="minorHAnsi" w:hAnsiTheme="minorHAnsi" w:cstheme="minorHAnsi"/>
          <w:sz w:val="22"/>
          <w:szCs w:val="22"/>
        </w:rPr>
        <w:t xml:space="preserve">a las </w:t>
      </w:r>
      <w:r w:rsidR="00803E32">
        <w:rPr>
          <w:rFonts w:asciiTheme="minorHAnsi" w:hAnsiTheme="minorHAnsi" w:cstheme="minorHAnsi"/>
          <w:sz w:val="22"/>
          <w:szCs w:val="22"/>
        </w:rPr>
        <w:t>17</w:t>
      </w:r>
      <w:r w:rsidRPr="00884E08">
        <w:rPr>
          <w:rFonts w:asciiTheme="minorHAnsi" w:hAnsiTheme="minorHAnsi" w:cstheme="minorHAnsi"/>
          <w:sz w:val="22"/>
          <w:szCs w:val="22"/>
        </w:rPr>
        <w:t>:</w:t>
      </w:r>
      <w:r w:rsidR="00884E08" w:rsidRPr="00884E08">
        <w:rPr>
          <w:rFonts w:asciiTheme="minorHAnsi" w:hAnsiTheme="minorHAnsi" w:cstheme="minorHAnsi"/>
          <w:sz w:val="22"/>
          <w:szCs w:val="22"/>
        </w:rPr>
        <w:t>00</w:t>
      </w:r>
      <w:r w:rsidRPr="00884E08">
        <w:rPr>
          <w:rFonts w:asciiTheme="minorHAnsi" w:hAnsiTheme="minorHAnsi" w:cstheme="minorHAnsi"/>
          <w:sz w:val="22"/>
          <w:szCs w:val="22"/>
        </w:rPr>
        <w:t xml:space="preserve"> </w:t>
      </w:r>
      <w:r w:rsidR="00FD1291" w:rsidRPr="00884E08">
        <w:rPr>
          <w:rFonts w:asciiTheme="minorHAnsi" w:hAnsiTheme="minorHAnsi" w:cstheme="minorHAnsi"/>
          <w:sz w:val="22"/>
          <w:szCs w:val="22"/>
        </w:rPr>
        <w:t>horas</w:t>
      </w:r>
      <w:r w:rsidRPr="00884E08">
        <w:rPr>
          <w:rFonts w:asciiTheme="minorHAnsi" w:hAnsiTheme="minorHAnsi" w:cstheme="minorHAnsi"/>
          <w:sz w:val="22"/>
          <w:szCs w:val="22"/>
        </w:rPr>
        <w:t>.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Universidad Tecnológica de Pereira podrá prorrogar el plazo de 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antes de su vencimiento y por un término no mayor de la mitad del señalado inicialmente, cuando la administración lo considere conveniente. </w:t>
      </w:r>
    </w:p>
    <w:p w:rsidR="00A32148" w:rsidRPr="00180E2A" w:rsidRDefault="00A32148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85787" w:rsidRPr="00180E2A" w:rsidRDefault="00A8578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815D2D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384131237"/>
      <w:r>
        <w:rPr>
          <w:rFonts w:asciiTheme="minorHAnsi" w:hAnsiTheme="minorHAnsi" w:cstheme="minorHAnsi"/>
          <w:color w:val="auto"/>
          <w:sz w:val="22"/>
          <w:szCs w:val="22"/>
        </w:rPr>
        <w:t>1.6</w:t>
      </w:r>
      <w:r w:rsidR="001C189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Interpretación, aclaración y modificación a la </w:t>
      </w:r>
      <w:r w:rsidR="004A17FE">
        <w:rPr>
          <w:rFonts w:asciiTheme="minorHAnsi" w:hAnsiTheme="minorHAnsi" w:cstheme="minorHAnsi"/>
          <w:color w:val="auto"/>
          <w:sz w:val="22"/>
          <w:szCs w:val="22"/>
        </w:rPr>
        <w:t>licitación</w:t>
      </w:r>
      <w:bookmarkEnd w:id="8"/>
      <w:r w:rsidR="004A17F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32148" w:rsidRPr="00180E2A" w:rsidRDefault="00A32148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F6DE9" w:rsidRPr="00180E2A" w:rsidRDefault="00AF6DE9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se deben suponer interpretaciones de los documentos de la Licitación; en caso de duda se debe formular consulta por escrito a la Universidad, dentro del término de su apertura (ver Cronograma Capítulo 4). </w:t>
      </w:r>
    </w:p>
    <w:p w:rsidR="00AF6DE9" w:rsidRPr="00180E2A" w:rsidRDefault="00AF6DE9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AF6DE9" w:rsidP="00AF6DE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color w:val="auto"/>
          <w:sz w:val="22"/>
          <w:szCs w:val="22"/>
        </w:rPr>
        <w:t>En caso de dudas y sugerencias al pliego, las cuales son importantes para la Universidad, enviar comu</w:t>
      </w:r>
      <w:r w:rsidR="00EB7F4D">
        <w:rPr>
          <w:rFonts w:asciiTheme="minorHAnsi" w:hAnsiTheme="minorHAnsi" w:cstheme="minorHAnsi"/>
          <w:color w:val="auto"/>
          <w:sz w:val="22"/>
          <w:szCs w:val="22"/>
        </w:rPr>
        <w:t xml:space="preserve">nicación escrita, dirigida al Organismo Certificador de Sistemas de Gestión </w:t>
      </w:r>
      <w:r w:rsidR="001C1892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B7F4D">
        <w:rPr>
          <w:rFonts w:asciiTheme="minorHAnsi" w:hAnsiTheme="minorHAnsi" w:cstheme="minorHAnsi"/>
          <w:color w:val="auto"/>
          <w:sz w:val="22"/>
          <w:szCs w:val="22"/>
        </w:rPr>
        <w:t xml:space="preserve">Of. 442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o mediante email a </w:t>
      </w:r>
      <w:r w:rsidR="00EB7F4D">
        <w:rPr>
          <w:rFonts w:asciiTheme="minorHAnsi" w:hAnsiTheme="minorHAnsi" w:cstheme="minorHAnsi"/>
          <w:b/>
          <w:sz w:val="22"/>
          <w:szCs w:val="22"/>
        </w:rPr>
        <w:t>qualicert</w:t>
      </w:r>
      <w:r w:rsidR="00884E08">
        <w:rPr>
          <w:rFonts w:asciiTheme="minorHAnsi" w:hAnsiTheme="minorHAnsi" w:cstheme="minorHAnsi"/>
          <w:b/>
          <w:sz w:val="22"/>
          <w:szCs w:val="22"/>
        </w:rPr>
        <w:t>@utp.edu.co</w:t>
      </w:r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DB0E3C" w:rsidRDefault="00B33FBB" w:rsidP="00DB0E3C">
      <w:pPr>
        <w:jc w:val="center"/>
        <w:rPr>
          <w:rFonts w:asciiTheme="minorHAnsi" w:hAnsiTheme="minorHAnsi" w:cstheme="minorHAnsi"/>
          <w:b/>
        </w:rPr>
      </w:pPr>
      <w:r w:rsidRPr="00DB0E3C">
        <w:rPr>
          <w:rFonts w:asciiTheme="minorHAnsi" w:hAnsiTheme="minorHAnsi" w:cstheme="minorHAnsi"/>
          <w:b/>
        </w:rPr>
        <w:t xml:space="preserve">CAPITULO 2. </w:t>
      </w:r>
      <w:r w:rsidR="008B1003" w:rsidRPr="00DB0E3C">
        <w:rPr>
          <w:rFonts w:asciiTheme="minorHAnsi" w:hAnsiTheme="minorHAnsi" w:cstheme="minorHAnsi"/>
          <w:b/>
        </w:rPr>
        <w:t>PREPARACIÓN</w:t>
      </w:r>
      <w:r w:rsidRPr="00DB0E3C">
        <w:rPr>
          <w:rFonts w:asciiTheme="minorHAnsi" w:hAnsiTheme="minorHAnsi" w:cstheme="minorHAnsi"/>
          <w:b/>
        </w:rPr>
        <w:t xml:space="preserve"> DE PROPUESTAS.</w:t>
      </w:r>
    </w:p>
    <w:p w:rsidR="007B6921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384131238"/>
      <w:r w:rsidRPr="00180E2A">
        <w:rPr>
          <w:rFonts w:asciiTheme="minorHAnsi" w:hAnsiTheme="minorHAnsi" w:cstheme="minorHAnsi"/>
          <w:color w:val="auto"/>
          <w:sz w:val="22"/>
          <w:szCs w:val="22"/>
        </w:rPr>
        <w:t>2.1 Información General</w:t>
      </w:r>
      <w:bookmarkEnd w:id="9"/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CA1D6E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El</w:t>
      </w:r>
      <w:r w:rsidR="000C12E4">
        <w:rPr>
          <w:rFonts w:asciiTheme="minorHAnsi" w:hAnsiTheme="minorHAnsi" w:cstheme="minorHAnsi"/>
          <w:sz w:val="22"/>
          <w:szCs w:val="22"/>
        </w:rPr>
        <w:t xml:space="preserve"> participante debe entregar </w:t>
      </w:r>
      <w:r w:rsidR="00EB7F4D">
        <w:rPr>
          <w:rFonts w:asciiTheme="minorHAnsi" w:hAnsiTheme="minorHAnsi" w:cstheme="minorHAnsi"/>
          <w:sz w:val="22"/>
          <w:szCs w:val="22"/>
        </w:rPr>
        <w:t>su hoja de vida</w:t>
      </w:r>
      <w:r w:rsidR="00B42F32">
        <w:rPr>
          <w:rFonts w:asciiTheme="minorHAnsi" w:hAnsiTheme="minorHAnsi" w:cstheme="minorHAnsi"/>
          <w:sz w:val="22"/>
          <w:szCs w:val="22"/>
        </w:rPr>
        <w:t xml:space="preserve"> 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en sobre </w:t>
      </w:r>
      <w:r w:rsidR="00DE42C5" w:rsidRPr="00180E2A">
        <w:rPr>
          <w:rFonts w:asciiTheme="minorHAnsi" w:hAnsiTheme="minorHAnsi" w:cstheme="minorHAnsi"/>
          <w:sz w:val="22"/>
          <w:szCs w:val="22"/>
        </w:rPr>
        <w:t>cerrado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en </w:t>
      </w:r>
      <w:r w:rsidR="00DE0687" w:rsidRPr="00180E2A">
        <w:rPr>
          <w:rFonts w:asciiTheme="minorHAnsi" w:hAnsiTheme="minorHAnsi" w:cstheme="minorHAnsi"/>
          <w:sz w:val="22"/>
          <w:szCs w:val="22"/>
        </w:rPr>
        <w:t xml:space="preserve">el 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lugar indicado en los presentes pliegos. </w:t>
      </w:r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B6921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Toc384131239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2.2. Condiciones de </w:t>
      </w:r>
      <w:r w:rsidR="00FD453B" w:rsidRPr="00180E2A">
        <w:rPr>
          <w:rFonts w:asciiTheme="minorHAnsi" w:hAnsiTheme="minorHAnsi" w:cstheme="minorHAnsi"/>
          <w:color w:val="auto"/>
          <w:sz w:val="22"/>
          <w:szCs w:val="22"/>
        </w:rPr>
        <w:t>pago</w:t>
      </w:r>
      <w:r w:rsidR="00FD453B">
        <w:rPr>
          <w:rFonts w:asciiTheme="minorHAnsi" w:hAnsiTheme="minorHAnsi" w:cstheme="minorHAnsi"/>
          <w:color w:val="auto"/>
          <w:sz w:val="22"/>
          <w:szCs w:val="22"/>
        </w:rPr>
        <w:t>s</w:t>
      </w:r>
      <w:bookmarkEnd w:id="10"/>
    </w:p>
    <w:p w:rsidR="00B33FBB" w:rsidRPr="00180E2A" w:rsidRDefault="00B33FBB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B33FBB" w:rsidRDefault="00EB7F4D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realizará un único </w:t>
      </w:r>
      <w:r w:rsidR="00B33FBB" w:rsidRPr="00884E08">
        <w:rPr>
          <w:rFonts w:asciiTheme="minorHAnsi" w:hAnsiTheme="minorHAnsi" w:cstheme="minorHAnsi"/>
          <w:sz w:val="22"/>
          <w:szCs w:val="22"/>
        </w:rPr>
        <w:t xml:space="preserve">pago </w:t>
      </w:r>
      <w:r>
        <w:rPr>
          <w:rFonts w:asciiTheme="minorHAnsi" w:hAnsiTheme="minorHAnsi" w:cstheme="minorHAnsi"/>
          <w:sz w:val="22"/>
          <w:szCs w:val="22"/>
        </w:rPr>
        <w:t>al momento de la entrega del informe final</w:t>
      </w:r>
      <w:r w:rsidR="00B33FBB" w:rsidRPr="00884E08">
        <w:rPr>
          <w:rFonts w:asciiTheme="minorHAnsi" w:hAnsiTheme="minorHAnsi" w:cstheme="minorHAnsi"/>
          <w:sz w:val="22"/>
          <w:szCs w:val="22"/>
        </w:rPr>
        <w:t xml:space="preserve">, </w:t>
      </w:r>
      <w:r w:rsidR="00DE0687" w:rsidRPr="00884E08">
        <w:rPr>
          <w:rFonts w:asciiTheme="minorHAnsi" w:hAnsiTheme="minorHAnsi" w:cstheme="minorHAnsi"/>
          <w:sz w:val="22"/>
          <w:szCs w:val="22"/>
        </w:rPr>
        <w:t xml:space="preserve">mediante certificaciones previas por parte del </w:t>
      </w:r>
      <w:r w:rsidR="00B33FBB" w:rsidRPr="00884E08">
        <w:rPr>
          <w:rFonts w:asciiTheme="minorHAnsi" w:hAnsiTheme="minorHAnsi" w:cstheme="minorHAnsi"/>
          <w:sz w:val="22"/>
          <w:szCs w:val="22"/>
        </w:rPr>
        <w:t>Ordenador</w:t>
      </w:r>
      <w:r w:rsidR="00DE0687" w:rsidRPr="00884E08">
        <w:rPr>
          <w:rFonts w:asciiTheme="minorHAnsi" w:hAnsiTheme="minorHAnsi" w:cstheme="minorHAnsi"/>
          <w:sz w:val="22"/>
          <w:szCs w:val="22"/>
        </w:rPr>
        <w:t xml:space="preserve"> de gasto del proyecto</w:t>
      </w:r>
      <w:r>
        <w:rPr>
          <w:rFonts w:asciiTheme="minorHAnsi" w:hAnsiTheme="minorHAnsi" w:cstheme="minorHAnsi"/>
          <w:sz w:val="22"/>
          <w:szCs w:val="22"/>
        </w:rPr>
        <w:t xml:space="preserve"> 511-23</w:t>
      </w:r>
      <w:r w:rsidR="000C12E4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242-55</w:t>
      </w:r>
      <w:r w:rsidR="00DE0687" w:rsidRPr="00884E08">
        <w:rPr>
          <w:rFonts w:asciiTheme="minorHAnsi" w:hAnsiTheme="minorHAnsi" w:cstheme="minorHAnsi"/>
          <w:sz w:val="22"/>
          <w:szCs w:val="22"/>
        </w:rPr>
        <w:t xml:space="preserve"> al cual se cargue la orden de prestación de servicios derivada de la presente </w:t>
      </w:r>
      <w:r w:rsidR="00C91EAA" w:rsidRPr="00884E08">
        <w:rPr>
          <w:rFonts w:asciiTheme="minorHAnsi" w:hAnsiTheme="minorHAnsi" w:cstheme="minorHAnsi"/>
          <w:sz w:val="22"/>
          <w:szCs w:val="22"/>
        </w:rPr>
        <w:t>Licitación</w:t>
      </w:r>
      <w:r w:rsidR="00B33FBB" w:rsidRPr="00884E08">
        <w:rPr>
          <w:rFonts w:asciiTheme="minorHAnsi" w:hAnsiTheme="minorHAnsi" w:cstheme="minorHAnsi"/>
          <w:sz w:val="22"/>
          <w:szCs w:val="22"/>
        </w:rPr>
        <w:t>.</w:t>
      </w:r>
    </w:p>
    <w:p w:rsidR="00FD453B" w:rsidRDefault="00FD453B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232A4" w:rsidRPr="005232A4" w:rsidRDefault="005232A4" w:rsidP="007B692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32A4">
        <w:rPr>
          <w:rFonts w:asciiTheme="minorHAnsi" w:hAnsiTheme="minorHAnsi" w:cstheme="minorHAnsi"/>
          <w:b/>
          <w:sz w:val="22"/>
          <w:szCs w:val="22"/>
        </w:rPr>
        <w:t>2.2.1   Imputación Presupuestal</w:t>
      </w:r>
    </w:p>
    <w:p w:rsidR="005232A4" w:rsidRDefault="005232A4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232A4" w:rsidRDefault="00C26906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Los pago</w:t>
      </w:r>
      <w:r w:rsidR="008F2E2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de los servicios contratados serán desembolsados del rubro presupuestal del proyecto </w:t>
      </w:r>
      <w:r w:rsidR="00EB7F4D">
        <w:rPr>
          <w:rFonts w:asciiTheme="minorHAnsi" w:hAnsiTheme="minorHAnsi" w:cstheme="minorHAnsi"/>
          <w:sz w:val="22"/>
          <w:szCs w:val="22"/>
        </w:rPr>
        <w:t xml:space="preserve">organismo certificador </w:t>
      </w:r>
      <w:r>
        <w:rPr>
          <w:rFonts w:asciiTheme="minorHAnsi" w:hAnsiTheme="minorHAnsi" w:cstheme="minorHAnsi"/>
          <w:sz w:val="22"/>
          <w:szCs w:val="22"/>
        </w:rPr>
        <w:t xml:space="preserve">con código </w:t>
      </w:r>
      <w:r w:rsidR="008F2E2C">
        <w:rPr>
          <w:rFonts w:asciiTheme="minorHAnsi" w:hAnsiTheme="minorHAnsi" w:cstheme="minorHAnsi"/>
          <w:sz w:val="22"/>
          <w:szCs w:val="22"/>
        </w:rPr>
        <w:t>511-</w:t>
      </w:r>
      <w:r w:rsidR="00EB7F4D">
        <w:rPr>
          <w:rFonts w:asciiTheme="minorHAnsi" w:hAnsiTheme="minorHAnsi" w:cstheme="minorHAnsi"/>
          <w:sz w:val="22"/>
          <w:szCs w:val="22"/>
        </w:rPr>
        <w:t>2</w:t>
      </w:r>
      <w:r w:rsidR="008F2E2C">
        <w:rPr>
          <w:rFonts w:asciiTheme="minorHAnsi" w:hAnsiTheme="minorHAnsi" w:cstheme="minorHAnsi"/>
          <w:sz w:val="22"/>
          <w:szCs w:val="22"/>
        </w:rPr>
        <w:t>3-</w:t>
      </w:r>
      <w:r w:rsidR="00EB7F4D">
        <w:rPr>
          <w:rFonts w:asciiTheme="minorHAnsi" w:hAnsiTheme="minorHAnsi" w:cstheme="minorHAnsi"/>
          <w:sz w:val="22"/>
          <w:szCs w:val="22"/>
        </w:rPr>
        <w:t>242</w:t>
      </w:r>
      <w:r w:rsidR="008F2E2C">
        <w:rPr>
          <w:rFonts w:asciiTheme="minorHAnsi" w:hAnsiTheme="minorHAnsi" w:cstheme="minorHAnsi"/>
          <w:sz w:val="22"/>
          <w:szCs w:val="22"/>
        </w:rPr>
        <w:t>-</w:t>
      </w:r>
      <w:r w:rsidR="00EB7F4D">
        <w:rPr>
          <w:rFonts w:asciiTheme="minorHAnsi" w:hAnsiTheme="minorHAnsi" w:cstheme="minorHAnsi"/>
          <w:sz w:val="22"/>
          <w:szCs w:val="22"/>
        </w:rPr>
        <w:t>55</w:t>
      </w:r>
    </w:p>
    <w:p w:rsidR="005232A4" w:rsidRPr="00180E2A" w:rsidRDefault="005232A4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_Toc384131240"/>
      <w:r w:rsidRPr="00180E2A">
        <w:rPr>
          <w:rFonts w:asciiTheme="minorHAnsi" w:hAnsiTheme="minorHAnsi" w:cstheme="minorHAnsi"/>
          <w:color w:val="auto"/>
          <w:sz w:val="22"/>
          <w:szCs w:val="22"/>
        </w:rPr>
        <w:t>2.3. Requisitos legales de participación</w:t>
      </w:r>
      <w:bookmarkEnd w:id="11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Los proponentes deben entregar los documentos que se relacionan a continuación y son de carácter obligatorio, estos serán revisados p</w:t>
      </w:r>
      <w:r w:rsidR="00EB7F4D">
        <w:rPr>
          <w:rFonts w:asciiTheme="minorHAnsi" w:hAnsiTheme="minorHAnsi" w:cstheme="minorHAnsi"/>
          <w:sz w:val="22"/>
          <w:szCs w:val="22"/>
        </w:rPr>
        <w:t>or el Director del Organismo</w:t>
      </w:r>
      <w:r w:rsidRPr="00180E2A">
        <w:rPr>
          <w:rFonts w:asciiTheme="minorHAnsi" w:hAnsiTheme="minorHAnsi" w:cstheme="minorHAnsi"/>
          <w:sz w:val="22"/>
          <w:szCs w:val="22"/>
        </w:rPr>
        <w:t xml:space="preserve">, al momento de apertura de los sobres, el proponente que no </w:t>
      </w:r>
      <w:proofErr w:type="gramStart"/>
      <w:r w:rsidRPr="00180E2A">
        <w:rPr>
          <w:rFonts w:asciiTheme="minorHAnsi" w:hAnsiTheme="minorHAnsi" w:cstheme="minorHAnsi"/>
          <w:sz w:val="22"/>
          <w:szCs w:val="22"/>
        </w:rPr>
        <w:t>los</w:t>
      </w:r>
      <w:proofErr w:type="gramEnd"/>
      <w:r w:rsidRPr="00180E2A">
        <w:rPr>
          <w:rFonts w:asciiTheme="minorHAnsi" w:hAnsiTheme="minorHAnsi" w:cstheme="minorHAnsi"/>
          <w:sz w:val="22"/>
          <w:szCs w:val="22"/>
        </w:rPr>
        <w:t xml:space="preserve"> presente será descalificado. </w:t>
      </w:r>
    </w:p>
    <w:p w:rsidR="007B6921" w:rsidRDefault="007B6921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B7F4D" w:rsidRDefault="00EB7F4D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B7F4D" w:rsidRDefault="00EB7F4D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B7F4D" w:rsidRDefault="00EB7F4D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B7F4D" w:rsidRDefault="00EB7F4D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13CD7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Toc384131241"/>
      <w:r w:rsidRPr="00180E2A">
        <w:rPr>
          <w:rFonts w:asciiTheme="minorHAnsi" w:hAnsiTheme="minorHAnsi" w:cstheme="minorHAnsi"/>
          <w:color w:val="auto"/>
          <w:sz w:val="22"/>
          <w:szCs w:val="22"/>
        </w:rPr>
        <w:lastRenderedPageBreak/>
        <w:t>2.4 Documentos</w:t>
      </w:r>
      <w:bookmarkEnd w:id="12"/>
    </w:p>
    <w:p w:rsidR="00013CD7" w:rsidRDefault="00013CD7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82DFB" w:rsidRPr="00EB7F4D" w:rsidRDefault="00C37AD1" w:rsidP="00EB7F4D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s-ES"/>
        </w:rPr>
      </w:pPr>
      <w:r w:rsidRPr="00EB7F4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s-ES"/>
        </w:rPr>
        <w:t>2.4.</w:t>
      </w:r>
      <w:r w:rsidR="00D82DFB" w:rsidRPr="00EB7F4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s-ES"/>
        </w:rPr>
        <w:t xml:space="preserve"> Hoja de vida</w:t>
      </w:r>
      <w:r w:rsidR="008A0734" w:rsidRPr="00EB7F4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s-ES"/>
        </w:rPr>
        <w:t xml:space="preserve"> </w:t>
      </w:r>
    </w:p>
    <w:p w:rsidR="00D82DFB" w:rsidRPr="00180E2A" w:rsidRDefault="00D82DFB" w:rsidP="00D82DF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82DFB" w:rsidRDefault="00D82DFB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La cual deberá acre</w:t>
      </w:r>
      <w:r w:rsidR="00A85787">
        <w:rPr>
          <w:rFonts w:asciiTheme="minorHAnsi" w:hAnsiTheme="minorHAnsi" w:cstheme="minorHAnsi"/>
          <w:sz w:val="22"/>
          <w:szCs w:val="22"/>
        </w:rPr>
        <w:t>d</w:t>
      </w:r>
      <w:r w:rsidRPr="00180E2A">
        <w:rPr>
          <w:rFonts w:asciiTheme="minorHAnsi" w:hAnsiTheme="minorHAnsi" w:cstheme="minorHAnsi"/>
          <w:sz w:val="22"/>
          <w:szCs w:val="22"/>
        </w:rPr>
        <w:t>itar los títulos correspondientes y</w:t>
      </w:r>
      <w:r w:rsidR="001F17D6">
        <w:rPr>
          <w:rFonts w:asciiTheme="minorHAnsi" w:hAnsiTheme="minorHAnsi" w:cstheme="minorHAnsi"/>
          <w:sz w:val="22"/>
          <w:szCs w:val="22"/>
        </w:rPr>
        <w:t xml:space="preserve"> de</w:t>
      </w:r>
      <w:r w:rsidRPr="00180E2A">
        <w:rPr>
          <w:rFonts w:asciiTheme="minorHAnsi" w:hAnsiTheme="minorHAnsi" w:cstheme="minorHAnsi"/>
          <w:sz w:val="22"/>
          <w:szCs w:val="22"/>
        </w:rPr>
        <w:t xml:space="preserve"> certificaciones laborales acreditadas por empresas o pe</w:t>
      </w:r>
      <w:r w:rsidR="001F17D6">
        <w:rPr>
          <w:rFonts w:asciiTheme="minorHAnsi" w:hAnsiTheme="minorHAnsi" w:cstheme="minorHAnsi"/>
          <w:sz w:val="22"/>
          <w:szCs w:val="22"/>
        </w:rPr>
        <w:t>rsonas debidamente reconocidas (Copias).</w:t>
      </w:r>
    </w:p>
    <w:p w:rsidR="00ED5158" w:rsidRDefault="00ED5158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hoja de vida debe tener el siguiente formato:</w:t>
      </w:r>
    </w:p>
    <w:p w:rsidR="00ED5158" w:rsidRDefault="00AA0DD9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="00ED5158" w:rsidRPr="00723281">
          <w:rPr>
            <w:rStyle w:val="Hipervnculo"/>
            <w:rFonts w:asciiTheme="minorHAnsi" w:hAnsiTheme="minorHAnsi" w:cstheme="minorHAnsi"/>
            <w:sz w:val="22"/>
            <w:szCs w:val="22"/>
          </w:rPr>
          <w:t>http://portal.dafp.gov.co/portal/page/portal/home/formatos/formato_hoja_de_vida_version_2.pdf</w:t>
        </w:r>
      </w:hyperlink>
    </w:p>
    <w:p w:rsidR="00FD1291" w:rsidRDefault="00FD1291" w:rsidP="00E01B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5315B" w:rsidRPr="00180E2A" w:rsidRDefault="00F5315B" w:rsidP="00F5315B">
      <w:pPr>
        <w:pStyle w:val="Ttu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13" w:name="_Toc384131242"/>
      <w:r>
        <w:rPr>
          <w:rFonts w:asciiTheme="minorHAnsi" w:hAnsiTheme="minorHAnsi" w:cstheme="minorHAnsi"/>
          <w:sz w:val="22"/>
          <w:szCs w:val="22"/>
        </w:rPr>
        <w:t>2.4.3</w:t>
      </w:r>
      <w:r w:rsidRPr="00180E2A">
        <w:rPr>
          <w:rFonts w:asciiTheme="minorHAnsi" w:hAnsiTheme="minorHAnsi" w:cstheme="minorHAnsi"/>
          <w:sz w:val="22"/>
          <w:szCs w:val="22"/>
        </w:rPr>
        <w:t xml:space="preserve"> Registro Único Tributario RUT</w:t>
      </w:r>
      <w:bookmarkEnd w:id="13"/>
    </w:p>
    <w:p w:rsidR="00F5315B" w:rsidRPr="00180E2A" w:rsidRDefault="00F5315B" w:rsidP="00F5315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5315B" w:rsidRDefault="00F5315B" w:rsidP="00F5315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Registro Único Tributario RUT deberá estar debidamente actualizado y vigente</w:t>
      </w:r>
      <w:r w:rsidR="00C87977">
        <w:rPr>
          <w:rFonts w:asciiTheme="minorHAnsi" w:hAnsiTheme="minorHAnsi" w:cstheme="minorHAnsi"/>
          <w:sz w:val="22"/>
          <w:szCs w:val="22"/>
        </w:rPr>
        <w:t xml:space="preserve"> (2013)</w:t>
      </w:r>
      <w:r w:rsidRPr="00180E2A">
        <w:rPr>
          <w:rFonts w:asciiTheme="minorHAnsi" w:hAnsiTheme="minorHAnsi" w:cstheme="minorHAnsi"/>
          <w:sz w:val="22"/>
          <w:szCs w:val="22"/>
        </w:rPr>
        <w:t>.</w:t>
      </w:r>
    </w:p>
    <w:p w:rsidR="00F5315B" w:rsidRPr="00180E2A" w:rsidRDefault="00F5315B" w:rsidP="00E01B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F7FE0" w:rsidRPr="00180E2A" w:rsidRDefault="008F7FE0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845CA" w:rsidRPr="00D86D17" w:rsidRDefault="00C845CA" w:rsidP="009A1AFA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Todos los documentos deberán presentarse en sobre cerrado en </w:t>
      </w:r>
      <w:r w:rsidR="0045711F" w:rsidRPr="00180E2A">
        <w:rPr>
          <w:rFonts w:asciiTheme="minorHAnsi" w:hAnsiTheme="minorHAnsi" w:cstheme="minorHAnsi"/>
          <w:sz w:val="22"/>
          <w:szCs w:val="22"/>
        </w:rPr>
        <w:t>la oficina</w:t>
      </w:r>
      <w:r w:rsidR="00B70E11">
        <w:rPr>
          <w:rFonts w:asciiTheme="minorHAnsi" w:hAnsiTheme="minorHAnsi" w:cstheme="minorHAnsi"/>
          <w:sz w:val="22"/>
          <w:szCs w:val="22"/>
        </w:rPr>
        <w:t xml:space="preserve"> </w:t>
      </w:r>
      <w:r w:rsidR="00EB7F4D">
        <w:rPr>
          <w:rFonts w:asciiTheme="minorHAnsi" w:hAnsiTheme="minorHAnsi" w:cstheme="minorHAnsi"/>
        </w:rPr>
        <w:t>I442</w:t>
      </w:r>
      <w:r w:rsidR="00EB7F4D" w:rsidRPr="00180E2A">
        <w:rPr>
          <w:rFonts w:asciiTheme="minorHAnsi" w:hAnsiTheme="minorHAnsi" w:cstheme="minorHAnsi"/>
        </w:rPr>
        <w:t xml:space="preserve"> </w:t>
      </w:r>
      <w:r w:rsidR="00EB7F4D">
        <w:rPr>
          <w:rFonts w:asciiTheme="minorHAnsi" w:hAnsiTheme="minorHAnsi" w:cstheme="minorHAnsi"/>
          <w:sz w:val="22"/>
          <w:szCs w:val="22"/>
        </w:rPr>
        <w:t xml:space="preserve">de la Facultad de Ingeniería Industrial </w:t>
      </w:r>
      <w:r w:rsidR="00EB7F4D" w:rsidRPr="00180E2A">
        <w:rPr>
          <w:rFonts w:asciiTheme="minorHAnsi" w:hAnsiTheme="minorHAnsi" w:cstheme="minorHAnsi"/>
          <w:sz w:val="22"/>
          <w:szCs w:val="22"/>
        </w:rPr>
        <w:t xml:space="preserve">de la Universidad Tecnológica de Pereira </w:t>
      </w:r>
      <w:r w:rsidR="00B70E11">
        <w:rPr>
          <w:rFonts w:asciiTheme="minorHAnsi" w:hAnsiTheme="minorHAnsi" w:cstheme="minorHAnsi"/>
          <w:sz w:val="22"/>
          <w:szCs w:val="22"/>
        </w:rPr>
        <w:t>con la siguiente leyenda:</w:t>
      </w:r>
    </w:p>
    <w:p w:rsidR="00013CD7" w:rsidRPr="00D86D17" w:rsidRDefault="00013CD7" w:rsidP="00013CD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0E2A">
        <w:rPr>
          <w:rFonts w:asciiTheme="minorHAnsi" w:hAnsiTheme="minorHAnsi" w:cstheme="minorHAnsi"/>
          <w:b/>
          <w:sz w:val="22"/>
          <w:szCs w:val="22"/>
        </w:rPr>
        <w:t xml:space="preserve">UNIVERSIDAD TECNOLOGICA DE PEREIRA </w:t>
      </w:r>
    </w:p>
    <w:p w:rsidR="00C845CA" w:rsidRPr="00180E2A" w:rsidRDefault="00C91EAA" w:rsidP="00EB7F4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80E2A">
        <w:rPr>
          <w:rFonts w:asciiTheme="minorHAnsi" w:hAnsiTheme="minorHAnsi" w:cstheme="minorHAnsi"/>
          <w:b/>
          <w:color w:val="000000"/>
        </w:rPr>
        <w:t>LICITACIÓN</w:t>
      </w:r>
      <w:r w:rsidR="006E7121" w:rsidRPr="00180E2A">
        <w:rPr>
          <w:rFonts w:asciiTheme="minorHAnsi" w:hAnsiTheme="minorHAnsi" w:cstheme="minorHAnsi"/>
          <w:b/>
          <w:color w:val="000000"/>
        </w:rPr>
        <w:t xml:space="preserve"> PÚBLICA</w:t>
      </w:r>
      <w:r w:rsidR="006C1D1C">
        <w:rPr>
          <w:rFonts w:asciiTheme="minorHAnsi" w:hAnsiTheme="minorHAnsi" w:cstheme="minorHAnsi"/>
          <w:b/>
          <w:color w:val="000000"/>
        </w:rPr>
        <w:t xml:space="preserve"> </w:t>
      </w:r>
      <w:r w:rsidR="00EB7F4D">
        <w:rPr>
          <w:rFonts w:asciiTheme="minorHAnsi" w:hAnsiTheme="minorHAnsi" w:cstheme="minorHAnsi"/>
          <w:b/>
          <w:bCs/>
        </w:rPr>
        <w:t>002</w:t>
      </w:r>
      <w:r w:rsidR="006E7121" w:rsidRPr="00180E2A">
        <w:rPr>
          <w:rFonts w:asciiTheme="minorHAnsi" w:hAnsiTheme="minorHAnsi" w:cstheme="minorHAnsi"/>
          <w:b/>
          <w:color w:val="000000"/>
        </w:rPr>
        <w:t xml:space="preserve"> – 2014. </w:t>
      </w:r>
    </w:p>
    <w:p w:rsidR="00013CD7" w:rsidRPr="00180E2A" w:rsidRDefault="00013CD7" w:rsidP="00D0561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0E2A">
        <w:rPr>
          <w:rFonts w:asciiTheme="minorHAnsi" w:hAnsiTheme="minorHAnsi" w:cstheme="minorHAnsi"/>
          <w:b/>
          <w:sz w:val="22"/>
          <w:szCs w:val="22"/>
        </w:rPr>
        <w:t xml:space="preserve">PROYECTO: </w:t>
      </w:r>
      <w:r w:rsidR="00EB7F4D">
        <w:rPr>
          <w:rFonts w:asciiTheme="minorHAnsi" w:hAnsiTheme="minorHAnsi" w:cstheme="minorHAnsi"/>
          <w:b/>
          <w:sz w:val="22"/>
          <w:szCs w:val="22"/>
        </w:rPr>
        <w:t xml:space="preserve">ORGANISMO CERTIFICADOR DE SISTEMAS DE GESTIÓN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VEREDA LA JULITA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PEREIRA, COLOMBIA </w:t>
      </w:r>
    </w:p>
    <w:p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13CD7" w:rsidRPr="00180E2A" w:rsidRDefault="00013CD7">
      <w:pPr>
        <w:rPr>
          <w:rFonts w:asciiTheme="minorHAnsi" w:hAnsiTheme="minorHAnsi" w:cstheme="minorHAnsi"/>
          <w:b/>
          <w:bCs/>
          <w:color w:val="000000"/>
        </w:rPr>
      </w:pPr>
      <w:r w:rsidRPr="00180E2A">
        <w:rPr>
          <w:rFonts w:asciiTheme="minorHAnsi" w:hAnsiTheme="minorHAnsi" w:cstheme="minorHAnsi"/>
          <w:b/>
          <w:bCs/>
        </w:rPr>
        <w:br w:type="page"/>
      </w:r>
    </w:p>
    <w:p w:rsidR="00B33FBB" w:rsidRPr="00180E2A" w:rsidRDefault="000829DE" w:rsidP="0052747B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Toc384131243"/>
      <w:r w:rsidRPr="00180E2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CAPITULO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4. ANÁLISIS, EVALUACIÓN, COMPARACIÓN DE PROPUESTAS Y ADJUDICACIÓN DEL CONTRATO</w:t>
      </w:r>
      <w:bookmarkEnd w:id="14"/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52747B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5" w:name="_Toc384131244"/>
      <w:r w:rsidRPr="00180E2A">
        <w:rPr>
          <w:rFonts w:asciiTheme="minorHAnsi" w:hAnsiTheme="minorHAnsi" w:cstheme="minorHAnsi"/>
          <w:color w:val="auto"/>
          <w:sz w:val="22"/>
          <w:szCs w:val="22"/>
        </w:rPr>
        <w:t>4.1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Proponentes elegibles</w:t>
      </w:r>
      <w:bookmarkEnd w:id="15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13CD7" w:rsidRPr="00180E2A" w:rsidRDefault="00EB7F4D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consideran </w:t>
      </w:r>
      <w:r w:rsidRPr="00180E2A">
        <w:rPr>
          <w:rFonts w:asciiTheme="minorHAnsi" w:hAnsiTheme="minorHAnsi" w:cstheme="minorHAnsi"/>
          <w:sz w:val="22"/>
          <w:szCs w:val="22"/>
        </w:rPr>
        <w:t>elegibles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las que cumplan con todos los requisitos de participación exigidos en 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Pública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1D1C" w:rsidRPr="00180E2A">
        <w:rPr>
          <w:rFonts w:asciiTheme="minorHAnsi" w:hAnsiTheme="minorHAnsi" w:cstheme="minorHAnsi"/>
          <w:b/>
          <w:bCs/>
          <w:sz w:val="22"/>
          <w:szCs w:val="22"/>
        </w:rPr>
        <w:t>00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C1D1C" w:rsidRPr="00180E2A">
        <w:rPr>
          <w:rFonts w:asciiTheme="minorHAnsi" w:hAnsiTheme="minorHAnsi" w:cstheme="minorHAnsi"/>
          <w:b/>
          <w:sz w:val="22"/>
          <w:szCs w:val="22"/>
        </w:rPr>
        <w:t xml:space="preserve"> – 2014</w:t>
      </w:r>
      <w:r w:rsidR="006C1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y que no vayan en detrimento de las condiciones que aquí se solicitan.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obstante lo anterior, cuando se demuestre que el proponente presenta documentos o información que no corresponda a la realidad, su propuesta será descalificada en cualquiera de las etapas en que se encuentre este proceso. Sin perjuicio de las acciones civiles </w:t>
      </w:r>
      <w:r w:rsidR="00FB77ED" w:rsidRPr="00180E2A">
        <w:rPr>
          <w:rFonts w:asciiTheme="minorHAnsi" w:hAnsiTheme="minorHAnsi" w:cstheme="minorHAnsi"/>
          <w:sz w:val="22"/>
          <w:szCs w:val="22"/>
        </w:rPr>
        <w:t xml:space="preserve">y penales a que hubiere lugar. </w:t>
      </w:r>
      <w:r w:rsidRPr="00180E2A">
        <w:rPr>
          <w:rFonts w:asciiTheme="minorHAnsi" w:hAnsiTheme="minorHAnsi" w:cstheme="minorHAnsi"/>
          <w:sz w:val="22"/>
          <w:szCs w:val="22"/>
        </w:rPr>
        <w:t xml:space="preserve">Cuando este hecho se detecte luego de celebrado el contrato, será causal de terminación del mismo. Sin perjuicio de las acciones contractuales y penales a que hubiere lugar.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6" w:name="_Toc384131245"/>
      <w:r w:rsidRPr="00180E2A">
        <w:rPr>
          <w:rFonts w:asciiTheme="minorHAnsi" w:hAnsiTheme="minorHAnsi" w:cstheme="minorHAnsi"/>
          <w:color w:val="auto"/>
          <w:sz w:val="22"/>
          <w:szCs w:val="22"/>
        </w:rPr>
        <w:t>Estudio de las Propuestas</w:t>
      </w:r>
      <w:bookmarkEnd w:id="16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6B1F6E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Organismo </w:t>
      </w:r>
      <w:r w:rsidR="00B33FBB" w:rsidRPr="00180E2A">
        <w:rPr>
          <w:rFonts w:asciiTheme="minorHAnsi" w:hAnsiTheme="minorHAnsi" w:cstheme="minorHAnsi"/>
          <w:sz w:val="22"/>
          <w:szCs w:val="22"/>
        </w:rPr>
        <w:t>revisa</w:t>
      </w:r>
      <w:r>
        <w:rPr>
          <w:rFonts w:asciiTheme="minorHAnsi" w:hAnsiTheme="minorHAnsi" w:cstheme="minorHAnsi"/>
          <w:sz w:val="22"/>
          <w:szCs w:val="22"/>
        </w:rPr>
        <w:t>rá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las propuestas de acuerdo con los requisitos de participación exigidos.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384131246"/>
      <w:r w:rsidRPr="00180E2A">
        <w:rPr>
          <w:rFonts w:asciiTheme="minorHAnsi" w:hAnsiTheme="minorHAnsi" w:cstheme="minorHAnsi"/>
          <w:color w:val="auto"/>
          <w:sz w:val="22"/>
          <w:szCs w:val="22"/>
        </w:rPr>
        <w:t>Declaración Desierta</w:t>
      </w:r>
      <w:bookmarkEnd w:id="17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será declarada desierta sólo en el evento de existir motivos que impidan la selección objetiva del contratista</w:t>
      </w:r>
      <w:r w:rsidR="006D6795">
        <w:rPr>
          <w:rFonts w:asciiTheme="minorHAnsi" w:hAnsiTheme="minorHAnsi" w:cstheme="minorHAnsi"/>
          <w:sz w:val="22"/>
          <w:szCs w:val="22"/>
        </w:rPr>
        <w:t>, o que</w:t>
      </w:r>
      <w:r w:rsidR="0088033B">
        <w:rPr>
          <w:rFonts w:asciiTheme="minorHAnsi" w:hAnsiTheme="minorHAnsi" w:cstheme="minorHAnsi"/>
          <w:sz w:val="22"/>
          <w:szCs w:val="22"/>
        </w:rPr>
        <w:t xml:space="preserve"> no se presentó oferta o no se ajustan al pliego de condiciones</w:t>
      </w:r>
      <w:r w:rsidRPr="00180E2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En estos eventos, la Universidad </w:t>
      </w:r>
      <w:r w:rsidR="0028235D" w:rsidRPr="00180E2A">
        <w:rPr>
          <w:rFonts w:asciiTheme="minorHAnsi" w:hAnsiTheme="minorHAnsi" w:cstheme="minorHAnsi"/>
          <w:sz w:val="22"/>
          <w:szCs w:val="22"/>
        </w:rPr>
        <w:t>dará apertura a una nueva</w:t>
      </w:r>
      <w:r w:rsidR="00B416B8"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="00B416B8" w:rsidRPr="00180E2A">
        <w:rPr>
          <w:rFonts w:asciiTheme="minorHAnsi" w:hAnsiTheme="minorHAnsi" w:cstheme="minorHAnsi"/>
          <w:sz w:val="22"/>
          <w:szCs w:val="22"/>
        </w:rPr>
        <w:t xml:space="preserve">. 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52747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8" w:name="_Toc384131247"/>
      <w:r w:rsidRPr="00180E2A">
        <w:rPr>
          <w:rFonts w:asciiTheme="minorHAnsi" w:hAnsiTheme="minorHAnsi" w:cstheme="minorHAnsi"/>
          <w:color w:val="auto"/>
          <w:sz w:val="22"/>
          <w:szCs w:val="22"/>
        </w:rPr>
        <w:t>Procedimiento para Calificar</w:t>
      </w:r>
      <w:bookmarkEnd w:id="18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27301" w:rsidRPr="00180E2A" w:rsidRDefault="00E27301" w:rsidP="00E273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485E22" w:rsidRDefault="00485E22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7621" w:type="dxa"/>
        <w:jc w:val="center"/>
        <w:tblLook w:val="04A0" w:firstRow="1" w:lastRow="0" w:firstColumn="1" w:lastColumn="0" w:noHBand="0" w:noVBand="1"/>
      </w:tblPr>
      <w:tblGrid>
        <w:gridCol w:w="4786"/>
        <w:gridCol w:w="2835"/>
      </w:tblGrid>
      <w:tr w:rsidR="005651F8" w:rsidTr="005651F8">
        <w:trPr>
          <w:trHeight w:val="567"/>
          <w:jc w:val="center"/>
        </w:trPr>
        <w:tc>
          <w:tcPr>
            <w:tcW w:w="4786" w:type="dxa"/>
          </w:tcPr>
          <w:p w:rsidR="005651F8" w:rsidRPr="00CF5371" w:rsidRDefault="005651F8" w:rsidP="00095BC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F5371">
              <w:rPr>
                <w:rFonts w:ascii="Arial" w:hAnsi="Arial" w:cs="Arial"/>
                <w:b/>
                <w:sz w:val="24"/>
              </w:rPr>
              <w:t>PARAMETRO A EVALUAR</w:t>
            </w:r>
          </w:p>
        </w:tc>
        <w:tc>
          <w:tcPr>
            <w:tcW w:w="2835" w:type="dxa"/>
          </w:tcPr>
          <w:p w:rsidR="005651F8" w:rsidRPr="00CF5371" w:rsidRDefault="005651F8" w:rsidP="00095BC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F5371">
              <w:rPr>
                <w:rFonts w:ascii="Arial" w:hAnsi="Arial" w:cs="Arial"/>
                <w:b/>
                <w:sz w:val="24"/>
              </w:rPr>
              <w:t>PUNTAJE MAXIMO</w:t>
            </w:r>
            <w:r>
              <w:rPr>
                <w:rFonts w:ascii="Arial" w:hAnsi="Arial" w:cs="Arial"/>
                <w:b/>
                <w:sz w:val="24"/>
              </w:rPr>
              <w:t xml:space="preserve"> (%)</w:t>
            </w:r>
          </w:p>
        </w:tc>
      </w:tr>
      <w:tr w:rsidR="005651F8" w:rsidTr="005651F8">
        <w:trPr>
          <w:trHeight w:val="567"/>
          <w:jc w:val="center"/>
        </w:trPr>
        <w:tc>
          <w:tcPr>
            <w:tcW w:w="4786" w:type="dxa"/>
          </w:tcPr>
          <w:p w:rsidR="005651F8" w:rsidRDefault="005651F8" w:rsidP="00095B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Perfil Profesional</w:t>
            </w:r>
          </w:p>
        </w:tc>
        <w:tc>
          <w:tcPr>
            <w:tcW w:w="2835" w:type="dxa"/>
          </w:tcPr>
          <w:p w:rsidR="005651F8" w:rsidRDefault="005651F8" w:rsidP="00095B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</w:tr>
      <w:tr w:rsidR="005651F8" w:rsidTr="005651F8">
        <w:trPr>
          <w:trHeight w:val="567"/>
          <w:jc w:val="center"/>
        </w:trPr>
        <w:tc>
          <w:tcPr>
            <w:tcW w:w="4786" w:type="dxa"/>
          </w:tcPr>
          <w:p w:rsidR="005651F8" w:rsidRDefault="005651F8" w:rsidP="00095B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Experiencia Especifica</w:t>
            </w:r>
          </w:p>
        </w:tc>
        <w:tc>
          <w:tcPr>
            <w:tcW w:w="2835" w:type="dxa"/>
          </w:tcPr>
          <w:p w:rsidR="005651F8" w:rsidRDefault="005651F8" w:rsidP="00095B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</w:tr>
      <w:tr w:rsidR="005651F8" w:rsidTr="005651F8">
        <w:trPr>
          <w:trHeight w:val="567"/>
          <w:jc w:val="center"/>
        </w:trPr>
        <w:tc>
          <w:tcPr>
            <w:tcW w:w="4786" w:type="dxa"/>
          </w:tcPr>
          <w:p w:rsidR="005651F8" w:rsidRPr="00CF5371" w:rsidRDefault="005651F8" w:rsidP="00095BC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F5371">
              <w:rPr>
                <w:rFonts w:ascii="Arial" w:hAnsi="Arial" w:cs="Arial"/>
                <w:b/>
                <w:sz w:val="24"/>
              </w:rPr>
              <w:t>TOTAL CALIFICACIÓN</w:t>
            </w:r>
          </w:p>
        </w:tc>
        <w:tc>
          <w:tcPr>
            <w:tcW w:w="2835" w:type="dxa"/>
          </w:tcPr>
          <w:p w:rsidR="005651F8" w:rsidRDefault="005651F8" w:rsidP="00095B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</w:tr>
    </w:tbl>
    <w:p w:rsidR="005651F8" w:rsidRPr="00180E2A" w:rsidRDefault="005651F8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614CF" w:rsidRPr="00180E2A" w:rsidRDefault="005614CF" w:rsidP="005614C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La forma como se ponderará cada uno de estos parámetros</w:t>
      </w:r>
      <w:r w:rsidR="00991DA2" w:rsidRPr="00180E2A">
        <w:rPr>
          <w:rFonts w:asciiTheme="minorHAnsi" w:hAnsiTheme="minorHAnsi" w:cstheme="minorHAnsi"/>
          <w:sz w:val="22"/>
          <w:szCs w:val="22"/>
        </w:rPr>
        <w:t xml:space="preserve">, obedece a los </w:t>
      </w:r>
      <w:r w:rsidRPr="00180E2A">
        <w:rPr>
          <w:rFonts w:asciiTheme="minorHAnsi" w:hAnsiTheme="minorHAnsi" w:cstheme="minorHAnsi"/>
          <w:sz w:val="22"/>
          <w:szCs w:val="22"/>
        </w:rPr>
        <w:t>principio</w:t>
      </w:r>
      <w:r w:rsidR="00991DA2" w:rsidRPr="00180E2A">
        <w:rPr>
          <w:rFonts w:asciiTheme="minorHAnsi" w:hAnsiTheme="minorHAnsi" w:cstheme="minorHAnsi"/>
          <w:sz w:val="22"/>
          <w:szCs w:val="22"/>
        </w:rPr>
        <w:t>s</w:t>
      </w:r>
      <w:r w:rsidRPr="00180E2A">
        <w:rPr>
          <w:rFonts w:asciiTheme="minorHAnsi" w:hAnsiTheme="minorHAnsi" w:cstheme="minorHAnsi"/>
          <w:sz w:val="22"/>
          <w:szCs w:val="22"/>
        </w:rPr>
        <w:t xml:space="preserve"> de transpa</w:t>
      </w:r>
      <w:r w:rsidR="009D2616" w:rsidRPr="00180E2A">
        <w:rPr>
          <w:rFonts w:asciiTheme="minorHAnsi" w:hAnsiTheme="minorHAnsi" w:cstheme="minorHAnsi"/>
          <w:sz w:val="22"/>
          <w:szCs w:val="22"/>
        </w:rPr>
        <w:t>rencia y objetividad que asegura</w:t>
      </w:r>
      <w:r w:rsidR="00991DA2" w:rsidRPr="00180E2A">
        <w:rPr>
          <w:rFonts w:asciiTheme="minorHAnsi" w:hAnsiTheme="minorHAnsi" w:cstheme="minorHAnsi"/>
          <w:sz w:val="22"/>
          <w:szCs w:val="22"/>
        </w:rPr>
        <w:t>n una selección justa; por tal razón, a continuación se describen los criterios de adjudicación.</w:t>
      </w:r>
    </w:p>
    <w:p w:rsidR="00846F02" w:rsidRDefault="00846F02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4317F" w:rsidRDefault="00A4317F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4317F" w:rsidRDefault="00A4317F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4317F" w:rsidRDefault="00A4317F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4317F" w:rsidRPr="00180E2A" w:rsidRDefault="00A4317F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46799" w:rsidRPr="00180E2A" w:rsidRDefault="00034D2D" w:rsidP="0052747B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9" w:name="_Toc384131248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4.2</w:t>
      </w:r>
      <w:r w:rsidR="00882F5A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747B" w:rsidRPr="00180E2A">
        <w:rPr>
          <w:rFonts w:asciiTheme="minorHAnsi" w:hAnsiTheme="minorHAnsi" w:cstheme="minorHAnsi"/>
          <w:color w:val="auto"/>
          <w:sz w:val="22"/>
          <w:szCs w:val="22"/>
        </w:rPr>
        <w:t>Criterios para la Adjudicación</w:t>
      </w:r>
      <w:bookmarkEnd w:id="19"/>
      <w:r w:rsidR="00C7358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Educación: Título profesional en áreas administrativas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5651F8" w:rsidRPr="005651F8" w:rsidRDefault="005651F8" w:rsidP="005651F8">
      <w:pPr>
        <w:jc w:val="both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Formación: Capacitación en técnicas y Herramientas de Auditoría; Capacitación en los Esquemas NTCISO 9001:2008 y NTCGP 1000:2009; requisitos para los Organismos que realizan Auditorías y Certificación de Sistemas de Gestión NTC-ISO-IEC 17021 en lo referente a los procesos.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Experiencia Auditor líder: En auditorías de 1, 2 o 3 parte como líder de auditoría. 90 horas o 20 días de auditoría certificable en los esquemas NTCISO 9001:2008.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Experiencia Experto técnico: Mínimo de 3 años en el sector del transporte.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Conocimientos específicos: Terminología relacionada con la calidad, la gestión y los procesos; enfoque al cliente, función de la alta dirección, la gestión del éxito sostenido de una organización, la participación de las personas, competencia, formación y toma de conciencia, la mejora continua, enfoque basado en hecho para la toma de decisiones, técnicas de evaluación de riesgos.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 xml:space="preserve"> 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Competencias Misionales: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Conocimiento de las prácticas de gestión, Conocimiento de los principios, las prácticas y las técnicas de auditoría, Conocimiento de las normas/documentos normativos de sistemas de gestión específicos, Conocimiento de los procesos del organismo de certificación.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 xml:space="preserve">Competencias Específicas: Habilidades para tomar notas y redactar informes, Habilidades para hacer presentaciones, Habilidades para realizar entrevistas, Habilidades para gestionar las auditorías, Habilidades de comunicación apropiadas a todos los niveles dentro de la organización. </w:t>
      </w: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5651F8" w:rsidRPr="005651F8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651F8">
        <w:rPr>
          <w:rFonts w:asciiTheme="minorHAnsi" w:hAnsiTheme="minorHAnsi" w:cstheme="minorHAnsi"/>
          <w:color w:val="000000"/>
        </w:rPr>
        <w:t>NOTA: Los certificados laborales deben especificar la duración, la norma y el sector en el cual realizó la auditoría y ser presentados en papel con membrete de la empresa que certifica.</w:t>
      </w:r>
    </w:p>
    <w:p w:rsidR="005651F8" w:rsidRPr="005E4E94" w:rsidRDefault="005651F8" w:rsidP="005651F8">
      <w:pPr>
        <w:shd w:val="clear" w:color="auto" w:fill="FFFFFF"/>
        <w:spacing w:after="0" w:line="30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B33FBB" w:rsidRPr="00180E2A" w:rsidRDefault="00815D2D" w:rsidP="007B17D2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0" w:name="_Toc384131249"/>
      <w:r>
        <w:rPr>
          <w:rFonts w:asciiTheme="minorHAnsi" w:hAnsiTheme="minorHAnsi" w:cstheme="minorHAnsi"/>
          <w:color w:val="auto"/>
          <w:sz w:val="22"/>
          <w:szCs w:val="22"/>
        </w:rPr>
        <w:t>4.3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Del Contrato</w:t>
      </w:r>
      <w:bookmarkEnd w:id="20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46799" w:rsidRPr="00180E2A" w:rsidRDefault="00346799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10FE7" w:rsidRDefault="007B17D2" w:rsidP="005651F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Para quien</w:t>
      </w:r>
      <w:r w:rsidR="005651F8">
        <w:rPr>
          <w:rFonts w:asciiTheme="minorHAnsi" w:hAnsiTheme="minorHAnsi" w:cstheme="minorHAnsi"/>
          <w:sz w:val="22"/>
          <w:szCs w:val="22"/>
        </w:rPr>
        <w:t>es</w:t>
      </w:r>
      <w:r w:rsidRPr="00180E2A">
        <w:rPr>
          <w:rFonts w:asciiTheme="minorHAnsi" w:hAnsiTheme="minorHAnsi" w:cstheme="minorHAnsi"/>
          <w:sz w:val="22"/>
          <w:szCs w:val="22"/>
        </w:rPr>
        <w:t xml:space="preserve"> resulte elegido</w:t>
      </w:r>
      <w:r w:rsidR="005651F8">
        <w:rPr>
          <w:rFonts w:asciiTheme="minorHAnsi" w:hAnsiTheme="minorHAnsi" w:cstheme="minorHAnsi"/>
          <w:sz w:val="22"/>
          <w:szCs w:val="22"/>
        </w:rPr>
        <w:t>s</w:t>
      </w:r>
      <w:r w:rsidR="00341317">
        <w:rPr>
          <w:rFonts w:asciiTheme="minorHAnsi" w:hAnsiTheme="minorHAnsi" w:cstheme="minorHAnsi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 xml:space="preserve">dentro de los términos estipulados en la presente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, </w:t>
      </w:r>
      <w:r w:rsidR="005651F8">
        <w:rPr>
          <w:rFonts w:asciiTheme="minorHAnsi" w:hAnsiTheme="minorHAnsi" w:cstheme="minorHAnsi"/>
          <w:sz w:val="22"/>
          <w:szCs w:val="22"/>
        </w:rPr>
        <w:t xml:space="preserve">se realizará una orden de servicios </w:t>
      </w:r>
      <w:r w:rsidR="005651F8" w:rsidRPr="00180E2A">
        <w:rPr>
          <w:rFonts w:asciiTheme="minorHAnsi" w:hAnsiTheme="minorHAnsi" w:cstheme="minorHAnsi"/>
          <w:sz w:val="22"/>
          <w:szCs w:val="22"/>
        </w:rPr>
        <w:t>con</w:t>
      </w:r>
      <w:r w:rsidR="003E5DBF" w:rsidRPr="00180E2A">
        <w:rPr>
          <w:rFonts w:asciiTheme="minorHAnsi" w:hAnsiTheme="minorHAnsi" w:cstheme="minorHAnsi"/>
          <w:sz w:val="22"/>
          <w:szCs w:val="22"/>
        </w:rPr>
        <w:t xml:space="preserve"> una asignación de $</w:t>
      </w:r>
      <w:r w:rsidR="00B10F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651F8">
        <w:rPr>
          <w:rFonts w:asciiTheme="minorHAnsi" w:hAnsiTheme="minorHAnsi" w:cstheme="minorHAnsi"/>
          <w:b/>
          <w:bCs/>
          <w:sz w:val="22"/>
          <w:szCs w:val="22"/>
        </w:rPr>
        <w:t>350.000</w:t>
      </w:r>
      <w:r w:rsidR="006422C5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651F8">
        <w:rPr>
          <w:rFonts w:asciiTheme="minorHAnsi" w:hAnsiTheme="minorHAnsi" w:cstheme="minorHAnsi"/>
          <w:sz w:val="22"/>
          <w:szCs w:val="22"/>
        </w:rPr>
        <w:t xml:space="preserve">día </w:t>
      </w:r>
      <w:r w:rsidR="003E5DBF" w:rsidRPr="00180E2A">
        <w:rPr>
          <w:rFonts w:asciiTheme="minorHAnsi" w:hAnsiTheme="minorHAnsi" w:cstheme="minorHAnsi"/>
          <w:sz w:val="22"/>
          <w:szCs w:val="22"/>
        </w:rPr>
        <w:t>para un valor total de $</w:t>
      </w:r>
      <w:r w:rsidR="005651F8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B10FE7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5651F8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B10FE7">
        <w:rPr>
          <w:rFonts w:asciiTheme="minorHAnsi" w:hAnsiTheme="minorHAnsi" w:cstheme="minorHAnsi"/>
          <w:b/>
          <w:bCs/>
          <w:sz w:val="22"/>
          <w:szCs w:val="22"/>
        </w:rPr>
        <w:t>0.000</w:t>
      </w:r>
      <w:r w:rsidR="005651F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5651F8" w:rsidRPr="00C45ACD" w:rsidRDefault="005651F8" w:rsidP="005651F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3FBB" w:rsidRPr="00180E2A" w:rsidRDefault="00B33FBB" w:rsidP="007B17D2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384131250"/>
      <w:r w:rsidRPr="00180E2A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15D2D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13336B" w:rsidRPr="00180E2A">
        <w:rPr>
          <w:rFonts w:asciiTheme="minorHAnsi" w:hAnsiTheme="minorHAnsi" w:cstheme="minorHAnsi"/>
          <w:color w:val="auto"/>
          <w:sz w:val="22"/>
          <w:szCs w:val="22"/>
        </w:rPr>
        <w:t>Cronograma</w:t>
      </w:r>
      <w:bookmarkEnd w:id="21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46799" w:rsidRPr="00180E2A" w:rsidRDefault="00346799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6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2080"/>
      </w:tblGrid>
      <w:tr w:rsidR="00357D1C" w:rsidRPr="00357D1C" w:rsidTr="0067563F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Publicación de la convocatoria pública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A33498" w:rsidP="00A334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>0</w:t>
            </w:r>
            <w:r w:rsidR="008B1003">
              <w:rPr>
                <w:rFonts w:eastAsia="Times New Roman" w:cs="Calibri"/>
                <w:color w:val="000000"/>
                <w:lang w:val="es-CO" w:eastAsia="es-CO"/>
              </w:rPr>
              <w:t>1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</w:t>
            </w:r>
            <w:r>
              <w:rPr>
                <w:rFonts w:eastAsia="Times New Roman" w:cs="Calibri"/>
                <w:color w:val="000000"/>
                <w:lang w:val="es-CO" w:eastAsia="es-CO"/>
              </w:rPr>
              <w:t>Abril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2014</w:t>
            </w:r>
          </w:p>
        </w:tc>
      </w:tr>
      <w:tr w:rsidR="00357D1C" w:rsidRPr="00357D1C" w:rsidTr="0067563F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>Recepción de propuestas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A33498" w:rsidP="00357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>Hasta el 08</w:t>
            </w:r>
            <w:r w:rsidR="001C1892">
              <w:rPr>
                <w:rFonts w:eastAsia="Times New Roman" w:cs="Calibri"/>
                <w:color w:val="000000"/>
                <w:lang w:val="es-CO" w:eastAsia="es-CO"/>
              </w:rPr>
              <w:t xml:space="preserve"> de </w:t>
            </w:r>
            <w:r>
              <w:rPr>
                <w:rFonts w:eastAsia="Times New Roman" w:cs="Calibri"/>
                <w:color w:val="000000"/>
                <w:lang w:val="es-CO" w:eastAsia="es-CO"/>
              </w:rPr>
              <w:t>Abril</w:t>
            </w:r>
            <w:r w:rsidR="001C1892">
              <w:rPr>
                <w:rFonts w:eastAsia="Times New Roman" w:cs="Calibri"/>
                <w:color w:val="000000"/>
                <w:lang w:val="es-CO" w:eastAsia="es-CO"/>
              </w:rPr>
              <w:t xml:space="preserve"> de 2014 18:00 horas</w:t>
            </w:r>
          </w:p>
        </w:tc>
      </w:tr>
      <w:tr w:rsidR="00357D1C" w:rsidRPr="00357D1C" w:rsidTr="0067563F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Apertura y verificación de </w:t>
            </w:r>
            <w:r w:rsidR="0067563F" w:rsidRPr="00357D1C">
              <w:rPr>
                <w:rFonts w:eastAsia="Times New Roman" w:cs="Calibri"/>
                <w:color w:val="000000"/>
                <w:lang w:val="es-CO" w:eastAsia="es-CO"/>
              </w:rPr>
              <w:t>admisión propuesta</w:t>
            </w: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y documentos relacionados.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A33498" w:rsidP="00A334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>09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</w:t>
            </w:r>
            <w:r>
              <w:rPr>
                <w:rFonts w:eastAsia="Times New Roman" w:cs="Calibri"/>
                <w:color w:val="000000"/>
                <w:lang w:val="es-CO" w:eastAsia="es-CO"/>
              </w:rPr>
              <w:t xml:space="preserve">abril 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>de 2014</w:t>
            </w:r>
          </w:p>
        </w:tc>
      </w:tr>
      <w:tr w:rsidR="00357D1C" w:rsidRPr="00357D1C" w:rsidTr="0067563F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Evaluación y </w:t>
            </w:r>
            <w:r w:rsidR="0067563F" w:rsidRPr="00357D1C">
              <w:rPr>
                <w:rFonts w:eastAsia="Times New Roman" w:cs="Calibri"/>
                <w:color w:val="000000"/>
                <w:lang w:val="es-CO" w:eastAsia="es-CO"/>
              </w:rPr>
              <w:t>publicación</w:t>
            </w: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resultados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A33498" w:rsidP="00A334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>0</w:t>
            </w:r>
            <w:r w:rsidR="00C47600">
              <w:rPr>
                <w:rFonts w:eastAsia="Times New Roman" w:cs="Calibri"/>
                <w:color w:val="000000"/>
                <w:lang w:val="es-CO" w:eastAsia="es-CO"/>
              </w:rPr>
              <w:t>9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</w:t>
            </w:r>
            <w:r>
              <w:rPr>
                <w:rFonts w:eastAsia="Times New Roman" w:cs="Calibri"/>
                <w:color w:val="000000"/>
                <w:lang w:val="es-CO" w:eastAsia="es-CO"/>
              </w:rPr>
              <w:t xml:space="preserve">abril 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>de 2014</w:t>
            </w:r>
          </w:p>
        </w:tc>
      </w:tr>
    </w:tbl>
    <w:p w:rsidR="00357D1C" w:rsidRDefault="00357D1C" w:rsidP="008C39A6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357D1C" w:rsidSect="00C91EA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50E"/>
    <w:multiLevelType w:val="hybridMultilevel"/>
    <w:tmpl w:val="53043B72"/>
    <w:lvl w:ilvl="0" w:tplc="EDC40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4F03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36B8"/>
    <w:multiLevelType w:val="hybridMultilevel"/>
    <w:tmpl w:val="5014A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0484E"/>
    <w:multiLevelType w:val="hybridMultilevel"/>
    <w:tmpl w:val="D96495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250"/>
    <w:multiLevelType w:val="multilevel"/>
    <w:tmpl w:val="C0ECB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DC6D19"/>
    <w:multiLevelType w:val="hybridMultilevel"/>
    <w:tmpl w:val="06985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24A71"/>
    <w:multiLevelType w:val="multilevel"/>
    <w:tmpl w:val="42ECD6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1D1C7C1A"/>
    <w:multiLevelType w:val="hybridMultilevel"/>
    <w:tmpl w:val="AAD2C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8221B"/>
    <w:multiLevelType w:val="multilevel"/>
    <w:tmpl w:val="49C2187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9">
    <w:nsid w:val="29F1385E"/>
    <w:multiLevelType w:val="hybridMultilevel"/>
    <w:tmpl w:val="C06EA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8049A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C43AF"/>
    <w:multiLevelType w:val="hybridMultilevel"/>
    <w:tmpl w:val="E1CC01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D4045"/>
    <w:multiLevelType w:val="hybridMultilevel"/>
    <w:tmpl w:val="195C638A"/>
    <w:lvl w:ilvl="0" w:tplc="B83A2A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54513"/>
    <w:multiLevelType w:val="hybridMultilevel"/>
    <w:tmpl w:val="37F2B8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92A19"/>
    <w:multiLevelType w:val="multilevel"/>
    <w:tmpl w:val="120E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 w:val="0"/>
        <w:color w:val="000000"/>
      </w:rPr>
    </w:lvl>
  </w:abstractNum>
  <w:abstractNum w:abstractNumId="15">
    <w:nsid w:val="4948203A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A302C"/>
    <w:multiLevelType w:val="hybridMultilevel"/>
    <w:tmpl w:val="ACA24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54C3B"/>
    <w:multiLevelType w:val="hybridMultilevel"/>
    <w:tmpl w:val="E006EAE8"/>
    <w:lvl w:ilvl="0" w:tplc="D4B01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DE296F"/>
    <w:multiLevelType w:val="hybridMultilevel"/>
    <w:tmpl w:val="7C183EB2"/>
    <w:lvl w:ilvl="0" w:tplc="88A0EF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0540C6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57B46"/>
    <w:multiLevelType w:val="hybridMultilevel"/>
    <w:tmpl w:val="53AC81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72E19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53873"/>
    <w:multiLevelType w:val="hybridMultilevel"/>
    <w:tmpl w:val="6D90940E"/>
    <w:lvl w:ilvl="0" w:tplc="4C4A0A8E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10"/>
  </w:num>
  <w:num w:numId="8">
    <w:abstractNumId w:val="15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20"/>
  </w:num>
  <w:num w:numId="14">
    <w:abstractNumId w:val="17"/>
  </w:num>
  <w:num w:numId="15">
    <w:abstractNumId w:val="14"/>
  </w:num>
  <w:num w:numId="16">
    <w:abstractNumId w:val="1"/>
  </w:num>
  <w:num w:numId="17">
    <w:abstractNumId w:val="21"/>
  </w:num>
  <w:num w:numId="18">
    <w:abstractNumId w:val="3"/>
  </w:num>
  <w:num w:numId="19">
    <w:abstractNumId w:val="11"/>
  </w:num>
  <w:num w:numId="20">
    <w:abstractNumId w:val="5"/>
  </w:num>
  <w:num w:numId="21">
    <w:abstractNumId w:val="4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BB"/>
    <w:rsid w:val="00002261"/>
    <w:rsid w:val="0000377A"/>
    <w:rsid w:val="00013CD7"/>
    <w:rsid w:val="00023FBA"/>
    <w:rsid w:val="00034D2D"/>
    <w:rsid w:val="000468D8"/>
    <w:rsid w:val="00046B8B"/>
    <w:rsid w:val="000566EC"/>
    <w:rsid w:val="00063A8F"/>
    <w:rsid w:val="000728FC"/>
    <w:rsid w:val="000777E5"/>
    <w:rsid w:val="0008283B"/>
    <w:rsid w:val="000829DE"/>
    <w:rsid w:val="000A6F2D"/>
    <w:rsid w:val="000C12E4"/>
    <w:rsid w:val="000C4C9F"/>
    <w:rsid w:val="000F2A35"/>
    <w:rsid w:val="001058F2"/>
    <w:rsid w:val="00106951"/>
    <w:rsid w:val="00120709"/>
    <w:rsid w:val="0013336B"/>
    <w:rsid w:val="00151CCB"/>
    <w:rsid w:val="00162D0A"/>
    <w:rsid w:val="00167D15"/>
    <w:rsid w:val="0018085D"/>
    <w:rsid w:val="00180E2A"/>
    <w:rsid w:val="001820B6"/>
    <w:rsid w:val="00185CE7"/>
    <w:rsid w:val="00197EE1"/>
    <w:rsid w:val="001A7091"/>
    <w:rsid w:val="001B4857"/>
    <w:rsid w:val="001C1892"/>
    <w:rsid w:val="001D69A7"/>
    <w:rsid w:val="001D7B8A"/>
    <w:rsid w:val="001F17D6"/>
    <w:rsid w:val="00214E04"/>
    <w:rsid w:val="002267DC"/>
    <w:rsid w:val="00235283"/>
    <w:rsid w:val="002365C3"/>
    <w:rsid w:val="00241415"/>
    <w:rsid w:val="0024471E"/>
    <w:rsid w:val="00273966"/>
    <w:rsid w:val="002760D0"/>
    <w:rsid w:val="00277A62"/>
    <w:rsid w:val="0028235D"/>
    <w:rsid w:val="002A191D"/>
    <w:rsid w:val="002A3325"/>
    <w:rsid w:val="002A3EA4"/>
    <w:rsid w:val="002B532A"/>
    <w:rsid w:val="002C0AA7"/>
    <w:rsid w:val="002F55B8"/>
    <w:rsid w:val="00311EBA"/>
    <w:rsid w:val="00321EC8"/>
    <w:rsid w:val="003244FF"/>
    <w:rsid w:val="00325C76"/>
    <w:rsid w:val="00335D0E"/>
    <w:rsid w:val="00341317"/>
    <w:rsid w:val="00346799"/>
    <w:rsid w:val="00357281"/>
    <w:rsid w:val="00357D1C"/>
    <w:rsid w:val="00361062"/>
    <w:rsid w:val="00367930"/>
    <w:rsid w:val="00371CF0"/>
    <w:rsid w:val="00392760"/>
    <w:rsid w:val="003A3145"/>
    <w:rsid w:val="003C17F6"/>
    <w:rsid w:val="003E1AEA"/>
    <w:rsid w:val="003E1B7F"/>
    <w:rsid w:val="003E5DBF"/>
    <w:rsid w:val="00400E5B"/>
    <w:rsid w:val="004013A2"/>
    <w:rsid w:val="00413CE0"/>
    <w:rsid w:val="00420157"/>
    <w:rsid w:val="004330D1"/>
    <w:rsid w:val="00433883"/>
    <w:rsid w:val="00442AD5"/>
    <w:rsid w:val="0045711F"/>
    <w:rsid w:val="00460629"/>
    <w:rsid w:val="004619E5"/>
    <w:rsid w:val="0046275A"/>
    <w:rsid w:val="00465F5B"/>
    <w:rsid w:val="00485E22"/>
    <w:rsid w:val="0048668F"/>
    <w:rsid w:val="00495A76"/>
    <w:rsid w:val="004A17FE"/>
    <w:rsid w:val="004A3FE7"/>
    <w:rsid w:val="004E1FFC"/>
    <w:rsid w:val="004F0F0D"/>
    <w:rsid w:val="004F1D6B"/>
    <w:rsid w:val="004F20C9"/>
    <w:rsid w:val="00502165"/>
    <w:rsid w:val="00503ACA"/>
    <w:rsid w:val="00507433"/>
    <w:rsid w:val="00512FE9"/>
    <w:rsid w:val="005132E4"/>
    <w:rsid w:val="00520845"/>
    <w:rsid w:val="005209F5"/>
    <w:rsid w:val="005232A4"/>
    <w:rsid w:val="0052747B"/>
    <w:rsid w:val="00533005"/>
    <w:rsid w:val="00534341"/>
    <w:rsid w:val="0053511F"/>
    <w:rsid w:val="005403F2"/>
    <w:rsid w:val="00545577"/>
    <w:rsid w:val="005614CF"/>
    <w:rsid w:val="005651F8"/>
    <w:rsid w:val="00596307"/>
    <w:rsid w:val="005B75DA"/>
    <w:rsid w:val="005C0171"/>
    <w:rsid w:val="005C6A06"/>
    <w:rsid w:val="005D0C6E"/>
    <w:rsid w:val="00620019"/>
    <w:rsid w:val="0062272E"/>
    <w:rsid w:val="00630E67"/>
    <w:rsid w:val="00635CC4"/>
    <w:rsid w:val="0064177E"/>
    <w:rsid w:val="006422C5"/>
    <w:rsid w:val="0066494A"/>
    <w:rsid w:val="0067563F"/>
    <w:rsid w:val="006827CD"/>
    <w:rsid w:val="0069750D"/>
    <w:rsid w:val="006B1F6E"/>
    <w:rsid w:val="006B6285"/>
    <w:rsid w:val="006C1D1C"/>
    <w:rsid w:val="006C4D02"/>
    <w:rsid w:val="006D1E5A"/>
    <w:rsid w:val="006D6795"/>
    <w:rsid w:val="006E7121"/>
    <w:rsid w:val="00704373"/>
    <w:rsid w:val="007110E1"/>
    <w:rsid w:val="00712BB4"/>
    <w:rsid w:val="007233C4"/>
    <w:rsid w:val="00731CFB"/>
    <w:rsid w:val="00736306"/>
    <w:rsid w:val="00737096"/>
    <w:rsid w:val="00740FCA"/>
    <w:rsid w:val="00743B00"/>
    <w:rsid w:val="00753FE2"/>
    <w:rsid w:val="00763D88"/>
    <w:rsid w:val="00766761"/>
    <w:rsid w:val="00767528"/>
    <w:rsid w:val="007727C7"/>
    <w:rsid w:val="00794BB1"/>
    <w:rsid w:val="00796BCA"/>
    <w:rsid w:val="007A2192"/>
    <w:rsid w:val="007A4FAD"/>
    <w:rsid w:val="007B0B08"/>
    <w:rsid w:val="007B17D2"/>
    <w:rsid w:val="007B4838"/>
    <w:rsid w:val="007B6921"/>
    <w:rsid w:val="007D5BF8"/>
    <w:rsid w:val="007D7A84"/>
    <w:rsid w:val="007E2271"/>
    <w:rsid w:val="007E5D92"/>
    <w:rsid w:val="007F6C59"/>
    <w:rsid w:val="00801F80"/>
    <w:rsid w:val="0080289C"/>
    <w:rsid w:val="00803E32"/>
    <w:rsid w:val="00815D2D"/>
    <w:rsid w:val="00832705"/>
    <w:rsid w:val="00835C5F"/>
    <w:rsid w:val="00844D4C"/>
    <w:rsid w:val="00846CFC"/>
    <w:rsid w:val="00846F02"/>
    <w:rsid w:val="008657A4"/>
    <w:rsid w:val="0086736E"/>
    <w:rsid w:val="0088033B"/>
    <w:rsid w:val="00882F5A"/>
    <w:rsid w:val="00884E08"/>
    <w:rsid w:val="008927ED"/>
    <w:rsid w:val="008A0734"/>
    <w:rsid w:val="008A2F26"/>
    <w:rsid w:val="008B1003"/>
    <w:rsid w:val="008B63DD"/>
    <w:rsid w:val="008C3491"/>
    <w:rsid w:val="008C39A6"/>
    <w:rsid w:val="008C6414"/>
    <w:rsid w:val="008D3E3A"/>
    <w:rsid w:val="008E5444"/>
    <w:rsid w:val="008F0376"/>
    <w:rsid w:val="008F2E2C"/>
    <w:rsid w:val="008F4138"/>
    <w:rsid w:val="008F4322"/>
    <w:rsid w:val="008F7FE0"/>
    <w:rsid w:val="00906BB6"/>
    <w:rsid w:val="00911327"/>
    <w:rsid w:val="00917623"/>
    <w:rsid w:val="0092775F"/>
    <w:rsid w:val="009333FA"/>
    <w:rsid w:val="0094601F"/>
    <w:rsid w:val="0095045C"/>
    <w:rsid w:val="0095587C"/>
    <w:rsid w:val="009741B0"/>
    <w:rsid w:val="00976A6B"/>
    <w:rsid w:val="00991DA2"/>
    <w:rsid w:val="009A1AFA"/>
    <w:rsid w:val="009A238A"/>
    <w:rsid w:val="009A45AC"/>
    <w:rsid w:val="009B26B7"/>
    <w:rsid w:val="009B50C2"/>
    <w:rsid w:val="009C2148"/>
    <w:rsid w:val="009C2A32"/>
    <w:rsid w:val="009D2616"/>
    <w:rsid w:val="009D4BFD"/>
    <w:rsid w:val="009E01E7"/>
    <w:rsid w:val="009F09B3"/>
    <w:rsid w:val="009F353A"/>
    <w:rsid w:val="00A0012F"/>
    <w:rsid w:val="00A32148"/>
    <w:rsid w:val="00A33498"/>
    <w:rsid w:val="00A4317F"/>
    <w:rsid w:val="00A579E4"/>
    <w:rsid w:val="00A64DFD"/>
    <w:rsid w:val="00A660CC"/>
    <w:rsid w:val="00A7008C"/>
    <w:rsid w:val="00A77B27"/>
    <w:rsid w:val="00A811A4"/>
    <w:rsid w:val="00A85787"/>
    <w:rsid w:val="00A86B9C"/>
    <w:rsid w:val="00A9565F"/>
    <w:rsid w:val="00AA0DD9"/>
    <w:rsid w:val="00AB50BA"/>
    <w:rsid w:val="00AC5F6B"/>
    <w:rsid w:val="00AD572F"/>
    <w:rsid w:val="00AE4B39"/>
    <w:rsid w:val="00AE4D90"/>
    <w:rsid w:val="00AF36A1"/>
    <w:rsid w:val="00AF6DE9"/>
    <w:rsid w:val="00B10FE7"/>
    <w:rsid w:val="00B14B26"/>
    <w:rsid w:val="00B150EE"/>
    <w:rsid w:val="00B15C4C"/>
    <w:rsid w:val="00B2262A"/>
    <w:rsid w:val="00B256F8"/>
    <w:rsid w:val="00B31557"/>
    <w:rsid w:val="00B33FBB"/>
    <w:rsid w:val="00B416B8"/>
    <w:rsid w:val="00B42052"/>
    <w:rsid w:val="00B42F32"/>
    <w:rsid w:val="00B44042"/>
    <w:rsid w:val="00B609D2"/>
    <w:rsid w:val="00B66ED5"/>
    <w:rsid w:val="00B70E11"/>
    <w:rsid w:val="00B833C6"/>
    <w:rsid w:val="00B84E31"/>
    <w:rsid w:val="00B86E0D"/>
    <w:rsid w:val="00BB1112"/>
    <w:rsid w:val="00BC45D7"/>
    <w:rsid w:val="00BD0BAE"/>
    <w:rsid w:val="00BD3FC7"/>
    <w:rsid w:val="00BE076B"/>
    <w:rsid w:val="00BE0B14"/>
    <w:rsid w:val="00BF08CF"/>
    <w:rsid w:val="00BF56A6"/>
    <w:rsid w:val="00C131D3"/>
    <w:rsid w:val="00C26906"/>
    <w:rsid w:val="00C30537"/>
    <w:rsid w:val="00C37AD1"/>
    <w:rsid w:val="00C45ACD"/>
    <w:rsid w:val="00C47600"/>
    <w:rsid w:val="00C47D06"/>
    <w:rsid w:val="00C65CC4"/>
    <w:rsid w:val="00C662A8"/>
    <w:rsid w:val="00C7122E"/>
    <w:rsid w:val="00C7358D"/>
    <w:rsid w:val="00C82FB6"/>
    <w:rsid w:val="00C845CA"/>
    <w:rsid w:val="00C87977"/>
    <w:rsid w:val="00C91EAA"/>
    <w:rsid w:val="00CA02AE"/>
    <w:rsid w:val="00CA1D6E"/>
    <w:rsid w:val="00CB7D6B"/>
    <w:rsid w:val="00CD21FD"/>
    <w:rsid w:val="00CD26D4"/>
    <w:rsid w:val="00CD3CBB"/>
    <w:rsid w:val="00CD6350"/>
    <w:rsid w:val="00CE1B12"/>
    <w:rsid w:val="00CE64D3"/>
    <w:rsid w:val="00D02703"/>
    <w:rsid w:val="00D0561A"/>
    <w:rsid w:val="00D14F57"/>
    <w:rsid w:val="00D232A7"/>
    <w:rsid w:val="00D34A82"/>
    <w:rsid w:val="00D37CDB"/>
    <w:rsid w:val="00D75B8A"/>
    <w:rsid w:val="00D82DFB"/>
    <w:rsid w:val="00D86D17"/>
    <w:rsid w:val="00D90F2F"/>
    <w:rsid w:val="00DA216B"/>
    <w:rsid w:val="00DB0E3C"/>
    <w:rsid w:val="00DB3DCA"/>
    <w:rsid w:val="00DB5793"/>
    <w:rsid w:val="00DC2307"/>
    <w:rsid w:val="00DD2A13"/>
    <w:rsid w:val="00DE0687"/>
    <w:rsid w:val="00DE1C2F"/>
    <w:rsid w:val="00DE42C5"/>
    <w:rsid w:val="00E01B21"/>
    <w:rsid w:val="00E125D4"/>
    <w:rsid w:val="00E26004"/>
    <w:rsid w:val="00E27301"/>
    <w:rsid w:val="00E27A9D"/>
    <w:rsid w:val="00E31DFB"/>
    <w:rsid w:val="00E50645"/>
    <w:rsid w:val="00E61903"/>
    <w:rsid w:val="00E74FA9"/>
    <w:rsid w:val="00E76451"/>
    <w:rsid w:val="00E80725"/>
    <w:rsid w:val="00E86B9D"/>
    <w:rsid w:val="00E94700"/>
    <w:rsid w:val="00EA24BC"/>
    <w:rsid w:val="00EB37E9"/>
    <w:rsid w:val="00EB766C"/>
    <w:rsid w:val="00EB7F4D"/>
    <w:rsid w:val="00ED2D11"/>
    <w:rsid w:val="00ED5158"/>
    <w:rsid w:val="00ED66D4"/>
    <w:rsid w:val="00ED74A0"/>
    <w:rsid w:val="00EE5C9F"/>
    <w:rsid w:val="00EF4B2F"/>
    <w:rsid w:val="00F2055D"/>
    <w:rsid w:val="00F27D25"/>
    <w:rsid w:val="00F33D12"/>
    <w:rsid w:val="00F46E33"/>
    <w:rsid w:val="00F5090E"/>
    <w:rsid w:val="00F5315B"/>
    <w:rsid w:val="00F64169"/>
    <w:rsid w:val="00F66081"/>
    <w:rsid w:val="00F76DC6"/>
    <w:rsid w:val="00F83A19"/>
    <w:rsid w:val="00F952F8"/>
    <w:rsid w:val="00FB41F2"/>
    <w:rsid w:val="00FB77ED"/>
    <w:rsid w:val="00FC32ED"/>
    <w:rsid w:val="00FD0BDA"/>
    <w:rsid w:val="00FD1291"/>
    <w:rsid w:val="00FD453B"/>
    <w:rsid w:val="00FD6E01"/>
    <w:rsid w:val="00FD7138"/>
    <w:rsid w:val="00FE04BC"/>
    <w:rsid w:val="00FE6A55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D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82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A31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3F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8F4322"/>
    <w:pPr>
      <w:ind w:left="720"/>
      <w:contextualSpacing/>
    </w:pPr>
  </w:style>
  <w:style w:type="paragraph" w:styleId="Ttulo">
    <w:name w:val="Title"/>
    <w:basedOn w:val="Normal"/>
    <w:link w:val="TtuloCar"/>
    <w:qFormat/>
    <w:rsid w:val="00C7122E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C7122E"/>
    <w:rPr>
      <w:rFonts w:ascii="Tahoma" w:eastAsia="Times New Roman" w:hAnsi="Tahoma" w:cs="Times New Roman"/>
      <w:sz w:val="28"/>
      <w:szCs w:val="20"/>
      <w:lang w:val="es-CO" w:eastAsia="es-ES"/>
    </w:rPr>
  </w:style>
  <w:style w:type="paragraph" w:customStyle="1" w:styleId="NombreFigura">
    <w:name w:val="Nombre Figura"/>
    <w:basedOn w:val="Subttulo"/>
    <w:rsid w:val="00C7122E"/>
    <w:pPr>
      <w:numPr>
        <w:ilvl w:val="0"/>
      </w:numPr>
      <w:spacing w:after="120" w:line="240" w:lineRule="auto"/>
      <w:jc w:val="center"/>
    </w:pPr>
    <w:rPr>
      <w:rFonts w:ascii="Arial" w:hAnsi="Arial"/>
      <w:b/>
      <w:i w:val="0"/>
      <w:iCs w:val="0"/>
      <w:caps/>
      <w:color w:val="auto"/>
      <w:spacing w:val="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22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712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7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956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A3145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customStyle="1" w:styleId="normal2">
    <w:name w:val="normal 2"/>
    <w:basedOn w:val="Normal"/>
    <w:rsid w:val="003A314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A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A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A9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82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8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2F5A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82F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82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2F5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2F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377A"/>
    <w:rPr>
      <w:color w:val="800080" w:themeColor="followedHyperlink"/>
      <w:u w:val="single"/>
    </w:rPr>
  </w:style>
  <w:style w:type="character" w:customStyle="1" w:styleId="CharAttribute1">
    <w:name w:val="CharAttribute1"/>
    <w:rsid w:val="0094601F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D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82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A31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3F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8F4322"/>
    <w:pPr>
      <w:ind w:left="720"/>
      <w:contextualSpacing/>
    </w:pPr>
  </w:style>
  <w:style w:type="paragraph" w:styleId="Ttulo">
    <w:name w:val="Title"/>
    <w:basedOn w:val="Normal"/>
    <w:link w:val="TtuloCar"/>
    <w:qFormat/>
    <w:rsid w:val="00C7122E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C7122E"/>
    <w:rPr>
      <w:rFonts w:ascii="Tahoma" w:eastAsia="Times New Roman" w:hAnsi="Tahoma" w:cs="Times New Roman"/>
      <w:sz w:val="28"/>
      <w:szCs w:val="20"/>
      <w:lang w:val="es-CO" w:eastAsia="es-ES"/>
    </w:rPr>
  </w:style>
  <w:style w:type="paragraph" w:customStyle="1" w:styleId="NombreFigura">
    <w:name w:val="Nombre Figura"/>
    <w:basedOn w:val="Subttulo"/>
    <w:rsid w:val="00C7122E"/>
    <w:pPr>
      <w:numPr>
        <w:ilvl w:val="0"/>
      </w:numPr>
      <w:spacing w:after="120" w:line="240" w:lineRule="auto"/>
      <w:jc w:val="center"/>
    </w:pPr>
    <w:rPr>
      <w:rFonts w:ascii="Arial" w:hAnsi="Arial"/>
      <w:b/>
      <w:i w:val="0"/>
      <w:iCs w:val="0"/>
      <w:caps/>
      <w:color w:val="auto"/>
      <w:spacing w:val="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22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712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7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956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A3145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customStyle="1" w:styleId="normal2">
    <w:name w:val="normal 2"/>
    <w:basedOn w:val="Normal"/>
    <w:rsid w:val="003A314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A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A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A9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82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8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2F5A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82F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82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2F5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2F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377A"/>
    <w:rPr>
      <w:color w:val="800080" w:themeColor="followedHyperlink"/>
      <w:u w:val="single"/>
    </w:rPr>
  </w:style>
  <w:style w:type="character" w:customStyle="1" w:styleId="CharAttribute1">
    <w:name w:val="CharAttribute1"/>
    <w:rsid w:val="0094601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dafp.gov.co/portal/page/portal/home/formatos/formato_hoja_de_vida_version_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0B58-BFEF-4D09-A50E-ADA94F71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2153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56</cp:revision>
  <cp:lastPrinted>2014-04-01T20:30:00Z</cp:lastPrinted>
  <dcterms:created xsi:type="dcterms:W3CDTF">2014-03-18T21:40:00Z</dcterms:created>
  <dcterms:modified xsi:type="dcterms:W3CDTF">2014-04-01T22:21:00Z</dcterms:modified>
</cp:coreProperties>
</file>