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F8A" w:rsidRDefault="00387F8A" w:rsidP="00387F8A">
      <w:pPr>
        <w:autoSpaceDE w:val="0"/>
        <w:autoSpaceDN w:val="0"/>
        <w:adjustRightInd w:val="0"/>
        <w:jc w:val="center"/>
        <w:rPr>
          <w:rFonts w:ascii="Tahoma" w:hAnsi="Tahoma" w:cs="Tahoma"/>
          <w:b/>
          <w:bCs/>
          <w:sz w:val="22"/>
          <w:szCs w:val="22"/>
          <w:lang w:val="es-MX"/>
        </w:rPr>
      </w:pPr>
      <w:r>
        <w:rPr>
          <w:rFonts w:ascii="Tahoma" w:hAnsi="Tahoma" w:cs="Tahoma"/>
          <w:b/>
          <w:bCs/>
          <w:sz w:val="22"/>
          <w:szCs w:val="22"/>
          <w:lang w:val="es-MX"/>
        </w:rPr>
        <w:t>UNIVERSIDAD TECNOLÓGICA DE PEREIRA</w:t>
      </w:r>
    </w:p>
    <w:p w:rsidR="00387F8A" w:rsidRDefault="00387F8A" w:rsidP="00387F8A">
      <w:pPr>
        <w:autoSpaceDE w:val="0"/>
        <w:autoSpaceDN w:val="0"/>
        <w:adjustRightInd w:val="0"/>
        <w:jc w:val="center"/>
        <w:rPr>
          <w:rFonts w:ascii="Tahoma" w:hAnsi="Tahoma" w:cs="Tahoma"/>
          <w:b/>
          <w:bCs/>
          <w:sz w:val="22"/>
          <w:szCs w:val="22"/>
          <w:lang w:val="es-MX"/>
        </w:rPr>
      </w:pPr>
    </w:p>
    <w:p w:rsidR="00387F8A" w:rsidRDefault="00387F8A" w:rsidP="00387F8A">
      <w:pPr>
        <w:autoSpaceDE w:val="0"/>
        <w:autoSpaceDN w:val="0"/>
        <w:adjustRightInd w:val="0"/>
        <w:jc w:val="center"/>
        <w:rPr>
          <w:rFonts w:ascii="Tahoma" w:hAnsi="Tahoma" w:cs="Tahoma"/>
          <w:b/>
          <w:bCs/>
          <w:sz w:val="22"/>
          <w:szCs w:val="22"/>
          <w:lang w:val="es-MX"/>
        </w:rPr>
      </w:pPr>
      <w:r>
        <w:rPr>
          <w:rFonts w:ascii="Tahoma" w:hAnsi="Tahoma" w:cs="Tahoma"/>
          <w:b/>
          <w:bCs/>
          <w:sz w:val="22"/>
          <w:szCs w:val="22"/>
          <w:lang w:val="es-MX"/>
        </w:rPr>
        <w:t>ADENDA No. 1</w:t>
      </w:r>
    </w:p>
    <w:p w:rsidR="00387F8A" w:rsidRDefault="00387F8A" w:rsidP="00387F8A">
      <w:pPr>
        <w:autoSpaceDE w:val="0"/>
        <w:autoSpaceDN w:val="0"/>
        <w:adjustRightInd w:val="0"/>
        <w:jc w:val="center"/>
        <w:rPr>
          <w:rFonts w:ascii="Tahoma" w:hAnsi="Tahoma" w:cs="Tahoma"/>
          <w:b/>
          <w:bCs/>
          <w:sz w:val="22"/>
          <w:szCs w:val="22"/>
          <w:lang w:val="es-MX"/>
        </w:rPr>
      </w:pPr>
    </w:p>
    <w:p w:rsidR="00387F8A" w:rsidRDefault="00387F8A" w:rsidP="00387F8A">
      <w:pPr>
        <w:widowControl w:val="0"/>
        <w:autoSpaceDE w:val="0"/>
        <w:autoSpaceDN w:val="0"/>
        <w:adjustRightInd w:val="0"/>
        <w:jc w:val="center"/>
        <w:rPr>
          <w:rFonts w:ascii="Tahoma" w:hAnsi="Tahoma" w:cs="Tahoma"/>
          <w:b/>
          <w:bCs/>
          <w:sz w:val="22"/>
          <w:szCs w:val="22"/>
          <w:lang w:val="es-MX"/>
        </w:rPr>
      </w:pPr>
      <w:r>
        <w:rPr>
          <w:rFonts w:ascii="Tahoma" w:hAnsi="Tahoma" w:cs="Tahoma"/>
          <w:b/>
          <w:bCs/>
          <w:sz w:val="22"/>
          <w:szCs w:val="22"/>
          <w:lang w:val="es-MX"/>
        </w:rPr>
        <w:t>LICITACION   PÚBLICA No. 06-136-2014</w:t>
      </w:r>
    </w:p>
    <w:p w:rsidR="00387F8A" w:rsidRDefault="00387F8A" w:rsidP="00387F8A">
      <w:pPr>
        <w:widowControl w:val="0"/>
        <w:autoSpaceDE w:val="0"/>
        <w:autoSpaceDN w:val="0"/>
        <w:adjustRightInd w:val="0"/>
        <w:jc w:val="center"/>
        <w:rPr>
          <w:rFonts w:ascii="Verdana" w:hAnsi="Verdana" w:cs="Arial"/>
          <w:b/>
          <w:bCs/>
          <w:i/>
          <w:iCs/>
          <w:sz w:val="22"/>
          <w:szCs w:val="22"/>
        </w:rPr>
      </w:pPr>
      <w:r>
        <w:rPr>
          <w:rFonts w:ascii="Tahoma" w:hAnsi="Tahoma" w:cs="Tahoma"/>
          <w:b/>
          <w:bCs/>
          <w:sz w:val="22"/>
          <w:szCs w:val="22"/>
          <w:lang w:val="es-MX"/>
        </w:rPr>
        <w:t xml:space="preserve">SERVICIO TRANSPORTE </w:t>
      </w:r>
    </w:p>
    <w:p w:rsidR="00387F8A" w:rsidRDefault="00387F8A" w:rsidP="00387F8A">
      <w:pPr>
        <w:widowControl w:val="0"/>
        <w:autoSpaceDE w:val="0"/>
        <w:autoSpaceDN w:val="0"/>
        <w:adjustRightInd w:val="0"/>
        <w:jc w:val="center"/>
        <w:rPr>
          <w:rFonts w:ascii="Verdana" w:hAnsi="Verdana" w:cs="Arial"/>
          <w:b/>
          <w:bCs/>
          <w:i/>
          <w:iCs/>
          <w:sz w:val="22"/>
          <w:szCs w:val="22"/>
        </w:rPr>
      </w:pPr>
    </w:p>
    <w:p w:rsidR="00387F8A" w:rsidRDefault="00387F8A" w:rsidP="00387F8A">
      <w:pPr>
        <w:jc w:val="both"/>
        <w:rPr>
          <w:rFonts w:ascii="Verdana" w:hAnsi="Verdana" w:cs="Tahoma"/>
          <w:b/>
          <w:sz w:val="22"/>
          <w:szCs w:val="22"/>
        </w:rPr>
      </w:pPr>
    </w:p>
    <w:p w:rsidR="00387F8A" w:rsidRDefault="00387F8A" w:rsidP="00387F8A">
      <w:pPr>
        <w:jc w:val="both"/>
        <w:rPr>
          <w:rFonts w:ascii="Verdana" w:hAnsi="Verdana"/>
          <w:i/>
          <w:sz w:val="22"/>
          <w:szCs w:val="22"/>
        </w:rPr>
      </w:pPr>
      <w:r>
        <w:rPr>
          <w:rFonts w:ascii="Verdana" w:hAnsi="Verdana" w:cs="Arial"/>
          <w:i/>
          <w:sz w:val="22"/>
          <w:szCs w:val="22"/>
        </w:rPr>
        <w:t>La Universidad Te</w:t>
      </w:r>
      <w:r w:rsidR="00927031">
        <w:rPr>
          <w:rFonts w:ascii="Verdana" w:hAnsi="Verdana" w:cs="Arial"/>
          <w:i/>
          <w:sz w:val="22"/>
          <w:szCs w:val="22"/>
        </w:rPr>
        <w:t xml:space="preserve">cnológica de Pereira se permite contestar las preguntas formuladas por </w:t>
      </w:r>
      <w:proofErr w:type="spellStart"/>
      <w:r w:rsidR="00927031">
        <w:rPr>
          <w:rFonts w:ascii="Verdana" w:hAnsi="Verdana" w:cs="Arial"/>
          <w:i/>
          <w:sz w:val="22"/>
          <w:szCs w:val="22"/>
        </w:rPr>
        <w:t>Disneys</w:t>
      </w:r>
      <w:proofErr w:type="spellEnd"/>
      <w:r w:rsidR="00927031">
        <w:rPr>
          <w:rFonts w:ascii="Verdana" w:hAnsi="Verdana" w:cs="Arial"/>
          <w:i/>
          <w:sz w:val="22"/>
          <w:szCs w:val="22"/>
        </w:rPr>
        <w:t xml:space="preserve"> Tours  a través del correo electrónico. </w:t>
      </w:r>
    </w:p>
    <w:p w:rsidR="00387F8A" w:rsidRDefault="00387F8A" w:rsidP="00387F8A">
      <w:pPr>
        <w:jc w:val="both"/>
        <w:rPr>
          <w:rFonts w:ascii="Verdana" w:hAnsi="Verdana"/>
          <w:i/>
          <w:sz w:val="22"/>
          <w:szCs w:val="22"/>
        </w:rPr>
      </w:pPr>
    </w:p>
    <w:p w:rsidR="00927031" w:rsidRDefault="00D77B75" w:rsidP="00D77B75">
      <w:pPr>
        <w:jc w:val="both"/>
        <w:rPr>
          <w:rFonts w:ascii="Calibri" w:hAnsi="Calibri"/>
        </w:rPr>
      </w:pPr>
      <w:r>
        <w:rPr>
          <w:rFonts w:ascii="Verdana" w:hAnsi="Verdana"/>
        </w:rPr>
        <w:t xml:space="preserve">P/  </w:t>
      </w:r>
      <w:r w:rsidR="00927031">
        <w:rPr>
          <w:rFonts w:ascii="Verdana" w:hAnsi="Verdana"/>
        </w:rPr>
        <w:t>Señores universidad tecnológica, de acuerdo a las condiciones del pliego para la licitación de servicio de transporte, ustedes en la parte de los vehículos tienen unos criterios que van de la siguiente manera:</w:t>
      </w:r>
    </w:p>
    <w:p w:rsidR="00927031" w:rsidRDefault="00927031" w:rsidP="00927031">
      <w:pPr>
        <w:numPr>
          <w:ilvl w:val="0"/>
          <w:numId w:val="3"/>
        </w:numPr>
        <w:spacing w:before="100" w:beforeAutospacing="1" w:after="100" w:afterAutospacing="1"/>
        <w:rPr>
          <w:rFonts w:ascii="Calibri" w:hAnsi="Calibri"/>
        </w:rPr>
      </w:pPr>
      <w:r>
        <w:rPr>
          <w:rFonts w:ascii="Verdana" w:hAnsi="Verdana"/>
        </w:rPr>
        <w:t>VEHÍCULO 1 entre 4 y 7 personas</w:t>
      </w:r>
    </w:p>
    <w:p w:rsidR="00927031" w:rsidRDefault="00927031" w:rsidP="00927031">
      <w:pPr>
        <w:numPr>
          <w:ilvl w:val="0"/>
          <w:numId w:val="3"/>
        </w:numPr>
        <w:spacing w:before="100" w:beforeAutospacing="1" w:after="100" w:afterAutospacing="1"/>
        <w:rPr>
          <w:rFonts w:ascii="Calibri" w:hAnsi="Calibri"/>
        </w:rPr>
      </w:pPr>
      <w:r>
        <w:rPr>
          <w:rFonts w:ascii="Verdana" w:hAnsi="Verdana"/>
        </w:rPr>
        <w:t>VEHÍCULO 2 entre 8 y 14 personas</w:t>
      </w:r>
    </w:p>
    <w:p w:rsidR="00927031" w:rsidRDefault="00927031" w:rsidP="00927031">
      <w:pPr>
        <w:numPr>
          <w:ilvl w:val="0"/>
          <w:numId w:val="3"/>
        </w:numPr>
        <w:spacing w:before="100" w:beforeAutospacing="1" w:after="100" w:afterAutospacing="1"/>
        <w:jc w:val="both"/>
        <w:rPr>
          <w:rFonts w:ascii="Calibri" w:hAnsi="Calibri"/>
        </w:rPr>
      </w:pPr>
      <w:r>
        <w:rPr>
          <w:rFonts w:ascii="Verdana" w:hAnsi="Verdana"/>
        </w:rPr>
        <w:t>VEHÍCULO 3 entre 25 y 40 personas</w:t>
      </w:r>
    </w:p>
    <w:p w:rsidR="00927031" w:rsidRDefault="00927031" w:rsidP="00927031">
      <w:pPr>
        <w:jc w:val="both"/>
        <w:rPr>
          <w:rFonts w:ascii="Calibri" w:hAnsi="Calibri"/>
        </w:rPr>
      </w:pPr>
      <w:r>
        <w:rPr>
          <w:rFonts w:ascii="Verdana" w:hAnsi="Verdana"/>
        </w:rPr>
        <w:t>Nuestra empresa en este caso cuenta con vehículos con capacidad de 40, 33, 25, 14 y 7 pasajeros; en el criterio que ustedes manejan VEHÍCULO 3 entre 25 y 40 personas, pensamos que no es muy viable que manejen este criterio tan amplio ya que, el valor para un servicio de una buseta de 25 pasajeros es muy diferente al valor que puede tener un servicio para un vehículo de 40 pasajeros, lo cual se nos hace muy difícil establecer un valor para ese criterio.</w:t>
      </w:r>
    </w:p>
    <w:p w:rsidR="00D77B75" w:rsidRDefault="00D77B75" w:rsidP="00927031">
      <w:pPr>
        <w:rPr>
          <w:rFonts w:ascii="Calibri" w:hAnsi="Calibri"/>
        </w:rPr>
      </w:pPr>
    </w:p>
    <w:p w:rsidR="00D77310" w:rsidRDefault="00D77B75" w:rsidP="00D77310">
      <w:r>
        <w:rPr>
          <w:rFonts w:ascii="Calibri" w:hAnsi="Calibri"/>
        </w:rPr>
        <w:t xml:space="preserve">R/  </w:t>
      </w:r>
      <w:r w:rsidR="00D77310">
        <w:t>El servicio de transporte es variable en cuanto a la cantidad de personas por viaje, la UTP requiere tener garantías en cuanto al servicio. La licitación ofrece un puntaje por los vehículos que los oferentes decidan presentar en la licitación, por lo tanto también deben elegir una tarifa para los recorridos por vehículo.</w:t>
      </w:r>
    </w:p>
    <w:p w:rsidR="00D77B75" w:rsidRDefault="00D77B75" w:rsidP="00927031">
      <w:pPr>
        <w:jc w:val="both"/>
        <w:rPr>
          <w:rFonts w:ascii="Verdana" w:hAnsi="Verdana"/>
        </w:rPr>
      </w:pPr>
    </w:p>
    <w:p w:rsidR="00927031" w:rsidRDefault="00D77B75" w:rsidP="00927031">
      <w:pPr>
        <w:jc w:val="both"/>
        <w:rPr>
          <w:rFonts w:ascii="Calibri" w:hAnsi="Calibri"/>
        </w:rPr>
      </w:pPr>
      <w:r>
        <w:rPr>
          <w:rFonts w:ascii="Verdana" w:hAnsi="Verdana"/>
        </w:rPr>
        <w:t xml:space="preserve">P/  </w:t>
      </w:r>
      <w:r w:rsidR="00927031">
        <w:rPr>
          <w:rFonts w:ascii="Verdana" w:hAnsi="Verdana"/>
        </w:rPr>
        <w:t xml:space="preserve"> En el pliego para la licitación ustedes establecen unos rangos en la parte de los modelos de los vehículos, entendemos que este rango es solo para vehículos entre 2008 y 2014, quisiéramos saber si los vehículos con modelos antes de 2008 no aplican para esta licitación, esto dado a que nuestra empresa maneja vehículo de 40 pasajeros (modelo 2006), vehículo de 25 pasajeros (modelo 2007) y vehículo de 7 pasajeros (modelo 2007), todos en excelentes condiciones.</w:t>
      </w:r>
    </w:p>
    <w:p w:rsidR="00927031" w:rsidRDefault="00927031" w:rsidP="00927031">
      <w:pPr>
        <w:jc w:val="both"/>
        <w:rPr>
          <w:rFonts w:ascii="Calibri" w:hAnsi="Calibri"/>
        </w:rPr>
      </w:pPr>
    </w:p>
    <w:p w:rsidR="00D77310" w:rsidRDefault="00D77B75" w:rsidP="00D77310">
      <w:r>
        <w:rPr>
          <w:rFonts w:ascii="Verdana" w:hAnsi="Verdana"/>
        </w:rPr>
        <w:t>R/</w:t>
      </w:r>
      <w:r w:rsidR="00D77310">
        <w:t>Se modifica el numeral 3.4 en la asignación de puntaje por modelos de vehículos:</w:t>
      </w:r>
    </w:p>
    <w:p w:rsidR="00D77310" w:rsidRDefault="00D77310" w:rsidP="00D77310">
      <w:pPr>
        <w:numPr>
          <w:ilvl w:val="0"/>
          <w:numId w:val="4"/>
        </w:numPr>
        <w:spacing w:before="100" w:beforeAutospacing="1" w:after="100" w:afterAutospacing="1"/>
      </w:pPr>
      <w:r>
        <w:t>Si los tres vehículos ofertados son modelo entre 2013 y 2014, obtendrá 50 puntos.</w:t>
      </w:r>
    </w:p>
    <w:p w:rsidR="00D77310" w:rsidRDefault="00D77310" w:rsidP="00D77310">
      <w:pPr>
        <w:numPr>
          <w:ilvl w:val="0"/>
          <w:numId w:val="4"/>
        </w:numPr>
        <w:spacing w:before="100" w:beforeAutospacing="1" w:after="100" w:afterAutospacing="1"/>
      </w:pPr>
      <w:r>
        <w:t>Si dos vehículos ofertados son modelo entre 2013 y 2014 y el tercero entre 2007 y 2014, obtendrá 40 puntos.</w:t>
      </w:r>
    </w:p>
    <w:p w:rsidR="00D77310" w:rsidRDefault="00D77310" w:rsidP="00D77310">
      <w:pPr>
        <w:numPr>
          <w:ilvl w:val="0"/>
          <w:numId w:val="4"/>
        </w:numPr>
        <w:spacing w:before="100" w:beforeAutospacing="1" w:after="100" w:afterAutospacing="1"/>
      </w:pPr>
      <w:r>
        <w:t>Si un vehículo ofertado es modelo entre 2013 y 2014 y los otros dos entre 2007 y 2012, obtendrá 35 puntos.</w:t>
      </w:r>
    </w:p>
    <w:p w:rsidR="00D77310" w:rsidRDefault="00D77310" w:rsidP="00D77310">
      <w:pPr>
        <w:numPr>
          <w:ilvl w:val="0"/>
          <w:numId w:val="4"/>
        </w:numPr>
        <w:spacing w:before="100" w:beforeAutospacing="1" w:after="100" w:afterAutospacing="1"/>
      </w:pPr>
      <w:r>
        <w:lastRenderedPageBreak/>
        <w:t>Si los tres vehículos ofertados son modelo entre 2007 y 2012 obtendrá 30 puntos.</w:t>
      </w:r>
    </w:p>
    <w:p w:rsidR="00927031" w:rsidRDefault="00D77B75" w:rsidP="00927031">
      <w:pPr>
        <w:jc w:val="both"/>
        <w:rPr>
          <w:rFonts w:ascii="Verdana" w:hAnsi="Verdana"/>
        </w:rPr>
      </w:pPr>
      <w:r>
        <w:rPr>
          <w:rFonts w:ascii="Verdana" w:hAnsi="Verdana"/>
        </w:rPr>
        <w:t>P/</w:t>
      </w:r>
      <w:r w:rsidR="00927031">
        <w:rPr>
          <w:rFonts w:ascii="Verdana" w:hAnsi="Verdana"/>
        </w:rPr>
        <w:t xml:space="preserve"> En el pliego para la licitación ustedes establecen que la empresa seleccionada no puede realizar subcontrataciones de otros vehículos, quisiéramos saber si esto es un requisito, ya que nuestra empresa cuenta con algunos proveedores de transporte debidamente seleccionados según las normas de calidad.</w:t>
      </w:r>
    </w:p>
    <w:p w:rsidR="00D77B75" w:rsidRDefault="00D77B75" w:rsidP="00927031">
      <w:pPr>
        <w:jc w:val="both"/>
        <w:rPr>
          <w:rFonts w:ascii="Verdana" w:hAnsi="Verdana"/>
        </w:rPr>
      </w:pPr>
    </w:p>
    <w:p w:rsidR="00D77B75" w:rsidRDefault="00D77B75" w:rsidP="00927031">
      <w:pPr>
        <w:jc w:val="both"/>
        <w:rPr>
          <w:rFonts w:ascii="Verdana" w:hAnsi="Verdana"/>
        </w:rPr>
      </w:pPr>
    </w:p>
    <w:p w:rsidR="000402BD" w:rsidRDefault="00D77B75" w:rsidP="000402BD">
      <w:r>
        <w:rPr>
          <w:rFonts w:ascii="Verdana" w:hAnsi="Verdana"/>
        </w:rPr>
        <w:t>R/</w:t>
      </w:r>
      <w:r w:rsidR="000402BD">
        <w:rPr>
          <w:rFonts w:ascii="Verdana" w:hAnsi="Verdana"/>
        </w:rPr>
        <w:t xml:space="preserve"> </w:t>
      </w:r>
      <w:r w:rsidR="000402BD">
        <w:t>Para la UTP es importante que el proponente tenga los vehículos a su nombre, dado que el contrato se hará con un tercero quien se constituye en el responsable directo de la prestación del servicio, por lo tanto, los vehículos que no sean propiedad del oferente, no se tendrán en cuenta y cuando exista el contrato debidamente legalizado, solo se podrán usar los vehículos ofertados.</w:t>
      </w:r>
    </w:p>
    <w:p w:rsidR="00D77B75" w:rsidRDefault="00D77B75" w:rsidP="00927031">
      <w:pPr>
        <w:jc w:val="both"/>
        <w:rPr>
          <w:rFonts w:ascii="Calibri" w:hAnsi="Calibri"/>
        </w:rPr>
      </w:pPr>
    </w:p>
    <w:p w:rsidR="00387F8A" w:rsidRDefault="00387F8A" w:rsidP="00387F8A">
      <w:pPr>
        <w:jc w:val="both"/>
        <w:rPr>
          <w:rFonts w:ascii="Arial" w:hAnsi="Arial" w:cs="Arial"/>
          <w:b/>
          <w:i/>
        </w:rPr>
      </w:pPr>
    </w:p>
    <w:p w:rsidR="00387F8A" w:rsidRDefault="00387F8A" w:rsidP="00387F8A">
      <w:pPr>
        <w:jc w:val="both"/>
        <w:rPr>
          <w:rFonts w:ascii="Arial" w:hAnsi="Arial" w:cs="Arial"/>
          <w:b/>
          <w:i/>
        </w:rPr>
      </w:pPr>
      <w:r>
        <w:rPr>
          <w:rFonts w:ascii="Arial" w:hAnsi="Arial" w:cs="Arial"/>
          <w:b/>
          <w:i/>
        </w:rPr>
        <w:t>Cordialmente</w:t>
      </w:r>
    </w:p>
    <w:p w:rsidR="00387F8A" w:rsidRDefault="00387F8A" w:rsidP="00387F8A">
      <w:pPr>
        <w:jc w:val="both"/>
        <w:rPr>
          <w:rFonts w:ascii="Arial" w:hAnsi="Arial" w:cs="Arial"/>
          <w:b/>
          <w:i/>
        </w:rPr>
      </w:pPr>
    </w:p>
    <w:p w:rsidR="00387F8A" w:rsidRDefault="00387F8A" w:rsidP="00387F8A">
      <w:pPr>
        <w:jc w:val="both"/>
        <w:rPr>
          <w:rFonts w:ascii="Arial" w:hAnsi="Arial" w:cs="Arial"/>
          <w:b/>
          <w:i/>
        </w:rPr>
      </w:pPr>
      <w:bookmarkStart w:id="0" w:name="_GoBack"/>
      <w:bookmarkEnd w:id="0"/>
    </w:p>
    <w:p w:rsidR="00387F8A" w:rsidRDefault="00387F8A" w:rsidP="00387F8A">
      <w:pPr>
        <w:jc w:val="both"/>
        <w:rPr>
          <w:rFonts w:ascii="Verdana" w:hAnsi="Verdana" w:cs="Arial"/>
          <w:b/>
          <w:sz w:val="22"/>
          <w:szCs w:val="22"/>
        </w:rPr>
      </w:pPr>
      <w:r>
        <w:rPr>
          <w:rFonts w:ascii="Verdana" w:hAnsi="Verdana" w:cs="Arial"/>
          <w:b/>
          <w:sz w:val="22"/>
          <w:szCs w:val="22"/>
        </w:rPr>
        <w:t>VICERRECTORIA DE RESPONSABILIDAD SOCIAL</w:t>
      </w:r>
    </w:p>
    <w:p w:rsidR="00387F8A" w:rsidRDefault="00387F8A" w:rsidP="00387F8A">
      <w:pPr>
        <w:jc w:val="both"/>
        <w:rPr>
          <w:rFonts w:ascii="Arial" w:hAnsi="Arial" w:cs="Arial"/>
          <w:b/>
          <w:sz w:val="22"/>
          <w:szCs w:val="22"/>
        </w:rPr>
      </w:pPr>
      <w:r>
        <w:rPr>
          <w:rFonts w:ascii="Verdana" w:hAnsi="Verdana" w:cs="Arial"/>
          <w:b/>
          <w:sz w:val="22"/>
          <w:szCs w:val="22"/>
        </w:rPr>
        <w:t>Y BIENESTAR UNIVERSITARIO</w:t>
      </w:r>
    </w:p>
    <w:p w:rsidR="00387F8A" w:rsidRDefault="00387F8A" w:rsidP="00387F8A">
      <w:pPr>
        <w:jc w:val="both"/>
        <w:rPr>
          <w:rFonts w:ascii="Tahoma" w:hAnsi="Tahoma" w:cs="Tahoma"/>
          <w:b/>
          <w:sz w:val="22"/>
          <w:szCs w:val="22"/>
        </w:rPr>
      </w:pPr>
    </w:p>
    <w:p w:rsidR="00387F8A" w:rsidRDefault="00387F8A" w:rsidP="00387F8A">
      <w:pPr>
        <w:jc w:val="both"/>
        <w:rPr>
          <w:rFonts w:ascii="Tahoma" w:hAnsi="Tahoma" w:cs="Tahoma"/>
          <w:b/>
          <w:sz w:val="22"/>
          <w:szCs w:val="22"/>
        </w:rPr>
      </w:pPr>
    </w:p>
    <w:p w:rsidR="0041703C" w:rsidRPr="00387F8A" w:rsidRDefault="0041703C" w:rsidP="00387F8A"/>
    <w:sectPr w:rsidR="0041703C" w:rsidRPr="00387F8A" w:rsidSect="00BA13EE">
      <w:pgSz w:w="11906" w:h="16838"/>
      <w:pgMar w:top="1701" w:right="1134"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737D9"/>
    <w:multiLevelType w:val="hybridMultilevel"/>
    <w:tmpl w:val="8F041A6E"/>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1">
    <w:nsid w:val="64543ABE"/>
    <w:multiLevelType w:val="multilevel"/>
    <w:tmpl w:val="ACD85A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nsid w:val="738A3C7F"/>
    <w:multiLevelType w:val="multilevel"/>
    <w:tmpl w:val="3782E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76FF6AC1"/>
    <w:multiLevelType w:val="hybridMultilevel"/>
    <w:tmpl w:val="CB7A9340"/>
    <w:lvl w:ilvl="0" w:tplc="67DCF85E">
      <w:start w:val="1"/>
      <w:numFmt w:val="decimal"/>
      <w:lvlText w:val="%1-"/>
      <w:lvlJc w:val="left"/>
      <w:pPr>
        <w:ind w:left="502" w:hanging="360"/>
      </w:pPr>
    </w:lvl>
    <w:lvl w:ilvl="1" w:tplc="240A0019">
      <w:start w:val="1"/>
      <w:numFmt w:val="lowerLetter"/>
      <w:lvlText w:val="%2."/>
      <w:lvlJc w:val="left"/>
      <w:pPr>
        <w:ind w:left="1222" w:hanging="360"/>
      </w:pPr>
    </w:lvl>
    <w:lvl w:ilvl="2" w:tplc="240A001B">
      <w:start w:val="1"/>
      <w:numFmt w:val="lowerRoman"/>
      <w:lvlText w:val="%3."/>
      <w:lvlJc w:val="right"/>
      <w:pPr>
        <w:ind w:left="1942" w:hanging="180"/>
      </w:pPr>
    </w:lvl>
    <w:lvl w:ilvl="3" w:tplc="240A000F">
      <w:start w:val="1"/>
      <w:numFmt w:val="decimal"/>
      <w:lvlText w:val="%4."/>
      <w:lvlJc w:val="left"/>
      <w:pPr>
        <w:ind w:left="2662" w:hanging="360"/>
      </w:pPr>
    </w:lvl>
    <w:lvl w:ilvl="4" w:tplc="240A0019">
      <w:start w:val="1"/>
      <w:numFmt w:val="lowerLetter"/>
      <w:lvlText w:val="%5."/>
      <w:lvlJc w:val="left"/>
      <w:pPr>
        <w:ind w:left="3382" w:hanging="360"/>
      </w:pPr>
    </w:lvl>
    <w:lvl w:ilvl="5" w:tplc="240A001B">
      <w:start w:val="1"/>
      <w:numFmt w:val="lowerRoman"/>
      <w:lvlText w:val="%6."/>
      <w:lvlJc w:val="right"/>
      <w:pPr>
        <w:ind w:left="4102" w:hanging="180"/>
      </w:pPr>
    </w:lvl>
    <w:lvl w:ilvl="6" w:tplc="240A000F">
      <w:start w:val="1"/>
      <w:numFmt w:val="decimal"/>
      <w:lvlText w:val="%7."/>
      <w:lvlJc w:val="left"/>
      <w:pPr>
        <w:ind w:left="4822" w:hanging="360"/>
      </w:pPr>
    </w:lvl>
    <w:lvl w:ilvl="7" w:tplc="240A0019">
      <w:start w:val="1"/>
      <w:numFmt w:val="lowerLetter"/>
      <w:lvlText w:val="%8."/>
      <w:lvlJc w:val="left"/>
      <w:pPr>
        <w:ind w:left="5542" w:hanging="360"/>
      </w:pPr>
    </w:lvl>
    <w:lvl w:ilvl="8" w:tplc="240A001B">
      <w:start w:val="1"/>
      <w:numFmt w:val="lowerRoman"/>
      <w:lvlText w:val="%9."/>
      <w:lvlJc w:val="right"/>
      <w:pPr>
        <w:ind w:left="626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F8A"/>
    <w:rsid w:val="000402BD"/>
    <w:rsid w:val="00260EF9"/>
    <w:rsid w:val="00387F8A"/>
    <w:rsid w:val="0041703C"/>
    <w:rsid w:val="00927031"/>
    <w:rsid w:val="00957BE9"/>
    <w:rsid w:val="00BA13EE"/>
    <w:rsid w:val="00D77310"/>
    <w:rsid w:val="00D77B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F8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F8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93740">
      <w:bodyDiv w:val="1"/>
      <w:marLeft w:val="0"/>
      <w:marRight w:val="0"/>
      <w:marTop w:val="0"/>
      <w:marBottom w:val="0"/>
      <w:divBdr>
        <w:top w:val="none" w:sz="0" w:space="0" w:color="auto"/>
        <w:left w:val="none" w:sz="0" w:space="0" w:color="auto"/>
        <w:bottom w:val="none" w:sz="0" w:space="0" w:color="auto"/>
        <w:right w:val="none" w:sz="0" w:space="0" w:color="auto"/>
      </w:divBdr>
    </w:div>
    <w:div w:id="438985794">
      <w:bodyDiv w:val="1"/>
      <w:marLeft w:val="0"/>
      <w:marRight w:val="0"/>
      <w:marTop w:val="0"/>
      <w:marBottom w:val="0"/>
      <w:divBdr>
        <w:top w:val="none" w:sz="0" w:space="0" w:color="auto"/>
        <w:left w:val="none" w:sz="0" w:space="0" w:color="auto"/>
        <w:bottom w:val="none" w:sz="0" w:space="0" w:color="auto"/>
        <w:right w:val="none" w:sz="0" w:space="0" w:color="auto"/>
      </w:divBdr>
    </w:div>
    <w:div w:id="1376780527">
      <w:bodyDiv w:val="1"/>
      <w:marLeft w:val="0"/>
      <w:marRight w:val="0"/>
      <w:marTop w:val="0"/>
      <w:marBottom w:val="0"/>
      <w:divBdr>
        <w:top w:val="none" w:sz="0" w:space="0" w:color="auto"/>
        <w:left w:val="none" w:sz="0" w:space="0" w:color="auto"/>
        <w:bottom w:val="none" w:sz="0" w:space="0" w:color="auto"/>
        <w:right w:val="none" w:sz="0" w:space="0" w:color="auto"/>
      </w:divBdr>
    </w:div>
    <w:div w:id="1569916986">
      <w:bodyDiv w:val="1"/>
      <w:marLeft w:val="0"/>
      <w:marRight w:val="0"/>
      <w:marTop w:val="0"/>
      <w:marBottom w:val="0"/>
      <w:divBdr>
        <w:top w:val="none" w:sz="0" w:space="0" w:color="auto"/>
        <w:left w:val="none" w:sz="0" w:space="0" w:color="auto"/>
        <w:bottom w:val="none" w:sz="0" w:space="0" w:color="auto"/>
        <w:right w:val="none" w:sz="0" w:space="0" w:color="auto"/>
      </w:divBdr>
    </w:div>
    <w:div w:id="186189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469</Words>
  <Characters>2585</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14</cp:revision>
  <dcterms:created xsi:type="dcterms:W3CDTF">2014-04-08T19:29:00Z</dcterms:created>
  <dcterms:modified xsi:type="dcterms:W3CDTF">2014-04-08T22:14:00Z</dcterms:modified>
</cp:coreProperties>
</file>