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0E35" w14:textId="77777777" w:rsidR="009333FA" w:rsidRPr="00180E2A" w:rsidRDefault="009333FA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F0E0DE" w14:textId="77777777" w:rsidR="0069750D" w:rsidRDefault="0069750D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EF87C6" w14:textId="77777777" w:rsidR="009B71E8" w:rsidRPr="00180E2A" w:rsidRDefault="009B71E8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8C30C" w14:textId="77777777" w:rsidR="00B33FBB" w:rsidRPr="00180E2A" w:rsidRDefault="00A85787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UNIVERSIDAD TECNOLÓ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GICA DE PEREIRA</w:t>
      </w:r>
    </w:p>
    <w:p w14:paraId="2F9F709D" w14:textId="77777777" w:rsidR="0069750D" w:rsidRPr="00180E2A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FACULTAD DE INGENIERÍA MECÁNICA</w:t>
      </w:r>
    </w:p>
    <w:p w14:paraId="12AFF4EE" w14:textId="77777777" w:rsidR="00A660CC" w:rsidRPr="00180E2A" w:rsidRDefault="00A660C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GRUPO DE </w:t>
      </w:r>
      <w:r w:rsidR="00DD2A13" w:rsidRPr="00180E2A">
        <w:rPr>
          <w:rFonts w:asciiTheme="minorHAnsi" w:hAnsiTheme="minorHAnsi" w:cstheme="minorHAnsi"/>
          <w:b/>
          <w:bCs/>
          <w:sz w:val="22"/>
          <w:szCs w:val="22"/>
        </w:rPr>
        <w:t>INVESTIGACIÓN</w:t>
      </w: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71E8">
        <w:rPr>
          <w:rFonts w:asciiTheme="minorHAnsi" w:hAnsiTheme="minorHAnsi" w:cstheme="minorHAnsi"/>
          <w:b/>
          <w:bCs/>
          <w:sz w:val="22"/>
          <w:szCs w:val="22"/>
        </w:rPr>
        <w:t>CECEND</w:t>
      </w:r>
    </w:p>
    <w:p w14:paraId="0354034A" w14:textId="77777777"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EE388" w14:textId="77777777"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3BB458" w14:textId="77777777"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27FF1" w14:textId="77777777"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31093" w14:textId="77777777" w:rsidR="00A660CC" w:rsidRPr="00180E2A" w:rsidRDefault="00A660CC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FB0F1" w14:textId="77777777" w:rsidR="00B33FBB" w:rsidRPr="00180E2A" w:rsidRDefault="00B33FBB" w:rsidP="008927E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PROYECTO</w:t>
      </w:r>
      <w:r w:rsidR="009B71E8">
        <w:rPr>
          <w:rFonts w:asciiTheme="minorHAnsi" w:hAnsiTheme="minorHAnsi" w:cstheme="minorHAnsi"/>
          <w:b/>
          <w:bCs/>
          <w:sz w:val="22"/>
          <w:szCs w:val="22"/>
        </w:rPr>
        <w:t>: CECEND 511-22-244-33</w:t>
      </w:r>
    </w:p>
    <w:p w14:paraId="1E43E9B7" w14:textId="225F0C1F" w:rsidR="0069750D" w:rsidRPr="00180E2A" w:rsidRDefault="009A465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LICITACIÓN NÚMERO: </w:t>
      </w:r>
      <w:r w:rsidR="002567B6">
        <w:rPr>
          <w:rFonts w:asciiTheme="minorHAnsi" w:hAnsiTheme="minorHAnsi" w:cstheme="minorHAnsi"/>
          <w:b/>
          <w:bCs/>
          <w:sz w:val="22"/>
          <w:szCs w:val="22"/>
        </w:rPr>
        <w:t>52 de abril 24</w:t>
      </w:r>
      <w:bookmarkStart w:id="0" w:name="_GoBack"/>
      <w:bookmarkEnd w:id="0"/>
      <w:r w:rsidR="00B14AEA">
        <w:rPr>
          <w:rFonts w:asciiTheme="minorHAnsi" w:hAnsiTheme="minorHAnsi" w:cstheme="minorHAnsi"/>
          <w:b/>
          <w:bCs/>
          <w:sz w:val="22"/>
          <w:szCs w:val="22"/>
        </w:rPr>
        <w:t xml:space="preserve"> de 2014</w:t>
      </w:r>
    </w:p>
    <w:p w14:paraId="2E69D4FE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1CE100" w14:textId="77777777"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F096D7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787C6" w14:textId="77777777" w:rsidR="00CA1D6E" w:rsidRPr="00180E2A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Presupuesto 2014 CECEND</w:t>
      </w:r>
    </w:p>
    <w:p w14:paraId="2E80B6AF" w14:textId="77777777" w:rsidR="00502165" w:rsidRDefault="00502165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ED25E0" w14:textId="77777777" w:rsidR="00120709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D2D519" w14:textId="77777777" w:rsidR="00120709" w:rsidRPr="00180E2A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5E7F1" w14:textId="77777777" w:rsidR="00CA1D6E" w:rsidRPr="00180E2A" w:rsidRDefault="00CA1D6E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1DFC371" w14:textId="77777777" w:rsidR="0092775F" w:rsidRDefault="0092775F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CONTRATACIÓN</w:t>
      </w:r>
      <w:r w:rsidR="0024471E"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6059BD69" w14:textId="77777777" w:rsidR="009333FA" w:rsidRDefault="0024471E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4538E">
        <w:rPr>
          <w:rFonts w:asciiTheme="minorHAnsi" w:hAnsiTheme="minorHAnsi" w:cstheme="minorHAnsi"/>
          <w:b/>
          <w:bCs/>
          <w:color w:val="auto"/>
          <w:sz w:val="22"/>
          <w:szCs w:val="22"/>
        </w:rPr>
        <w:t>Un (1) tecnólogo de laboratorio</w:t>
      </w:r>
    </w:p>
    <w:p w14:paraId="6DC44C8B" w14:textId="77777777" w:rsidR="0092775F" w:rsidRDefault="0092775F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B963D0" w14:textId="77777777" w:rsidR="00120709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36EB05" w14:textId="77777777" w:rsidR="00120709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E2EB18" w14:textId="77777777" w:rsidR="00120709" w:rsidRPr="00180E2A" w:rsidRDefault="00120709" w:rsidP="009333F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E61CE1C" w14:textId="63F06C8F" w:rsidR="007E5D92" w:rsidRPr="00180E2A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TECNÓLOGO MECÁNICO</w:t>
      </w:r>
      <w:r w:rsidR="00F122B9">
        <w:rPr>
          <w:rFonts w:asciiTheme="minorHAnsi" w:hAnsiTheme="minorHAnsi" w:cstheme="minorHAnsi"/>
          <w:b/>
          <w:bCs/>
          <w:sz w:val="22"/>
          <w:szCs w:val="22"/>
        </w:rPr>
        <w:t xml:space="preserve"> O TECNÓLOGO MECATRÓNICO</w:t>
      </w:r>
    </w:p>
    <w:p w14:paraId="192CF293" w14:textId="77777777" w:rsidR="000829DE" w:rsidRPr="00180E2A" w:rsidRDefault="000829DE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62A22E" w14:textId="77777777"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4A211" w14:textId="77777777"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FA3A9F" w14:textId="77777777" w:rsidR="0092775F" w:rsidRDefault="0092775F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7B46F" w14:textId="77777777" w:rsidR="00120709" w:rsidRPr="00180E2A" w:rsidRDefault="00120709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1FBE3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E90D28" w14:textId="77777777" w:rsidR="00B33FBB" w:rsidRPr="00180E2A" w:rsidRDefault="00B33FBB" w:rsidP="0069750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SOBRE CERRADO</w:t>
      </w:r>
    </w:p>
    <w:p w14:paraId="1AAA7B45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47C156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D0CDB7" w14:textId="77777777"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70DEA4" w14:textId="77777777" w:rsidR="009333FA" w:rsidRPr="00180E2A" w:rsidRDefault="009333FA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1A087B" w14:textId="77777777" w:rsidR="0069750D" w:rsidRPr="00180E2A" w:rsidRDefault="0069750D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146D" w14:textId="77777777" w:rsidR="00B33FBB" w:rsidRDefault="003C17F6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B71E8">
        <w:rPr>
          <w:rFonts w:asciiTheme="minorHAnsi" w:hAnsiTheme="minorHAnsi" w:cstheme="minorHAnsi"/>
          <w:b/>
          <w:bCs/>
          <w:sz w:val="22"/>
          <w:szCs w:val="22"/>
        </w:rPr>
        <w:t>EREIRA, ABRIL</w:t>
      </w: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B33FBB" w:rsidRPr="00180E2A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8927ED" w:rsidRPr="00180E2A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05066DA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67717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93622F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2A5AB9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74725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12B6A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B343C" w14:textId="77777777" w:rsidR="009B71E8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FBA84" w14:textId="77777777" w:rsidR="009B71E8" w:rsidRPr="00180E2A" w:rsidRDefault="009B71E8" w:rsidP="006975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dt>
      <w:sdtPr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  <w:lang w:val="es-ES" w:eastAsia="en-US"/>
        </w:rPr>
        <w:id w:val="574171428"/>
        <w:docPartObj>
          <w:docPartGallery w:val="Table of Contents"/>
          <w:docPartUnique/>
        </w:docPartObj>
      </w:sdtPr>
      <w:sdtEndPr/>
      <w:sdtContent>
        <w:p w14:paraId="67030FD3" w14:textId="77777777" w:rsidR="00882F5A" w:rsidRPr="00180E2A" w:rsidRDefault="00882F5A" w:rsidP="000829DE">
          <w:pPr>
            <w:pStyle w:val="TtulodeTDC"/>
            <w:spacing w:before="120" w:after="120" w:line="240" w:lineRule="auto"/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</w:pPr>
          <w:r w:rsidRPr="00180E2A"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  <w:t>Contenido</w:t>
          </w:r>
        </w:p>
        <w:p w14:paraId="3F2B4C49" w14:textId="77777777" w:rsidR="00F122B9" w:rsidRDefault="00A7008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180E2A">
            <w:rPr>
              <w:rFonts w:asciiTheme="minorHAnsi" w:hAnsiTheme="minorHAnsi" w:cstheme="minorHAnsi"/>
            </w:rPr>
            <w:fldChar w:fldCharType="begin"/>
          </w:r>
          <w:r w:rsidR="00882F5A" w:rsidRPr="00180E2A">
            <w:rPr>
              <w:rFonts w:asciiTheme="minorHAnsi" w:hAnsiTheme="minorHAnsi" w:cstheme="minorHAnsi"/>
            </w:rPr>
            <w:instrText xml:space="preserve"> TOC \o "1-3" \h \z \u </w:instrText>
          </w:r>
          <w:r w:rsidRPr="00180E2A">
            <w:rPr>
              <w:rFonts w:asciiTheme="minorHAnsi" w:hAnsiTheme="minorHAnsi" w:cstheme="minorHAnsi"/>
            </w:rPr>
            <w:fldChar w:fldCharType="separate"/>
          </w:r>
          <w:r w:rsidR="00F122B9" w:rsidRPr="00507CE1">
            <w:rPr>
              <w:rFonts w:asciiTheme="minorHAnsi" w:hAnsiTheme="minorHAnsi" w:cstheme="minorHAnsi"/>
              <w:noProof/>
            </w:rPr>
            <w:t>CAPITULO 1. INFORMACIÓN A LOS PROPONENTES</w:t>
          </w:r>
          <w:r w:rsidR="00F122B9">
            <w:rPr>
              <w:noProof/>
            </w:rPr>
            <w:tab/>
          </w:r>
          <w:r w:rsidR="00F122B9">
            <w:rPr>
              <w:noProof/>
            </w:rPr>
            <w:fldChar w:fldCharType="begin"/>
          </w:r>
          <w:r w:rsidR="00F122B9">
            <w:rPr>
              <w:noProof/>
            </w:rPr>
            <w:instrText xml:space="preserve"> PAGEREF _Toc258496627 \h </w:instrText>
          </w:r>
          <w:r w:rsidR="00F122B9">
            <w:rPr>
              <w:noProof/>
            </w:rPr>
          </w:r>
          <w:r w:rsidR="00F122B9">
            <w:rPr>
              <w:noProof/>
            </w:rPr>
            <w:fldChar w:fldCharType="separate"/>
          </w:r>
          <w:r w:rsidR="00F122B9">
            <w:rPr>
              <w:noProof/>
            </w:rPr>
            <w:t>3</w:t>
          </w:r>
          <w:r w:rsidR="00F122B9">
            <w:rPr>
              <w:noProof/>
            </w:rPr>
            <w:fldChar w:fldCharType="end"/>
          </w:r>
        </w:p>
        <w:p w14:paraId="7B1A50ED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1.1   Instrucciones Preliminares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B9F8E15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1.2   Participantes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31A8A60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1.3   Inhabilidades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C3B8168" w14:textId="77777777" w:rsidR="00F122B9" w:rsidRDefault="00F122B9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1.3.1  De las inhabilidades e incompatibilidades sobrevinientes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1E0486C" w14:textId="77777777" w:rsidR="00F122B9" w:rsidRDefault="00F122B9">
          <w:pPr>
            <w:pStyle w:val="TDC2"/>
            <w:tabs>
              <w:tab w:val="left" w:pos="749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1.4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  <w:tab/>
          </w:r>
          <w:r w:rsidRPr="00507CE1">
            <w:rPr>
              <w:rFonts w:asciiTheme="minorHAnsi" w:hAnsiTheme="minorHAnsi" w:cstheme="minorHAnsi"/>
              <w:noProof/>
            </w:rPr>
            <w:t>Objeto de la licitación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44748AD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1.5   Lugar, fecha y hora de cierre de la Licitación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DBBEEFC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1.6   Interpretación, aclaración y modificación a la invitación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DCC2718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2.1 Información General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C048CC7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2.2. Condiciones de pago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5996598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2.3. Requisitos legales de participación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8DB2DA5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2.4 Documentos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5B72D9F9" w14:textId="77777777" w:rsidR="00F122B9" w:rsidRDefault="00F122B9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2.4.2 Hoja de vida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02106CA" w14:textId="77777777" w:rsidR="00F122B9" w:rsidRDefault="00F122B9">
          <w:pPr>
            <w:pStyle w:val="TDC3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2.4.3 Registro Único Tributario RUT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E0E4B59" w14:textId="77777777" w:rsidR="00F122B9" w:rsidRDefault="00F122B9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CAPÍTULO 3. OFERTA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56D789D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3.1 Presentación de la propuesta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3B8EC70" w14:textId="77777777" w:rsidR="00F122B9" w:rsidRDefault="00F122B9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CAPITULO 4. ANÁLISIS, EVALUACIÓN, COMPARACIÓN DE PROPUESTAS Y ADJUDICACIÓN DEL CONTRATO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8535084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4.1   Proponentes elegibles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F44AAE7" w14:textId="77777777" w:rsidR="00F122B9" w:rsidRDefault="00F122B9">
          <w:pPr>
            <w:pStyle w:val="TDC2"/>
            <w:tabs>
              <w:tab w:val="left" w:pos="613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a.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  <w:tab/>
          </w:r>
          <w:r w:rsidRPr="00507CE1">
            <w:rPr>
              <w:rFonts w:asciiTheme="minorHAnsi" w:hAnsiTheme="minorHAnsi" w:cstheme="minorHAnsi"/>
              <w:noProof/>
            </w:rPr>
            <w:t>Estudio de las Propuestas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85D1651" w14:textId="77777777" w:rsidR="00F122B9" w:rsidRDefault="00F122B9">
          <w:pPr>
            <w:pStyle w:val="TDC2"/>
            <w:tabs>
              <w:tab w:val="left" w:pos="626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b.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  <w:tab/>
          </w:r>
          <w:r w:rsidRPr="00507CE1">
            <w:rPr>
              <w:rFonts w:asciiTheme="minorHAnsi" w:hAnsiTheme="minorHAnsi" w:cstheme="minorHAnsi"/>
              <w:noProof/>
            </w:rPr>
            <w:t>Declaración Desierta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62DF653" w14:textId="77777777" w:rsidR="00F122B9" w:rsidRDefault="00F122B9">
          <w:pPr>
            <w:pStyle w:val="TDC2"/>
            <w:tabs>
              <w:tab w:val="left" w:pos="602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c.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  <w:tab/>
          </w:r>
          <w:r w:rsidRPr="00507CE1">
            <w:rPr>
              <w:rFonts w:asciiTheme="minorHAnsi" w:hAnsiTheme="minorHAnsi" w:cstheme="minorHAnsi"/>
              <w:noProof/>
            </w:rPr>
            <w:t>Procedimiento para Calificar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C4F79E8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4.2   Criterios para la Adjudicación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004BC7C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4.3   Del Contrato del tecnólogo de laboratorio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0BF969F" w14:textId="77777777" w:rsidR="00F122B9" w:rsidRDefault="00F122B9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ES_tradnl" w:eastAsia="ja-JP"/>
            </w:rPr>
          </w:pPr>
          <w:r w:rsidRPr="00507CE1">
            <w:rPr>
              <w:rFonts w:asciiTheme="minorHAnsi" w:hAnsiTheme="minorHAnsi" w:cstheme="minorHAnsi"/>
              <w:noProof/>
            </w:rPr>
            <w:t>4.4   Cronograma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_Toc258496650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3D93E62" w14:textId="77777777" w:rsidR="00882F5A" w:rsidRPr="00180E2A" w:rsidRDefault="00A7008C" w:rsidP="000A6F2D">
          <w:pPr>
            <w:pStyle w:val="TDC2"/>
            <w:tabs>
              <w:tab w:val="right" w:leader="dot" w:pos="8828"/>
            </w:tabs>
            <w:spacing w:before="120" w:after="120" w:line="240" w:lineRule="auto"/>
            <w:rPr>
              <w:rFonts w:asciiTheme="minorHAnsi" w:hAnsiTheme="minorHAnsi" w:cstheme="minorHAnsi"/>
            </w:rPr>
          </w:pPr>
          <w:r w:rsidRPr="00180E2A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403AEFE5" w14:textId="77777777" w:rsidR="001820B6" w:rsidRPr="00180E2A" w:rsidRDefault="001820B6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E22732" w14:textId="77777777" w:rsidR="009A15D3" w:rsidRDefault="009A15D3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A0657C6" w14:textId="77777777" w:rsidR="009A15D3" w:rsidRDefault="009A15D3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0620529" w14:textId="77777777" w:rsidR="009A15D3" w:rsidRDefault="009A15D3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0B754C4" w14:textId="77777777" w:rsidR="009A15D3" w:rsidRDefault="009A15D3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0120A2C" w14:textId="77777777" w:rsidR="00B33FBB" w:rsidRPr="00180E2A" w:rsidRDefault="00B33FBB" w:rsidP="00882F5A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258496627"/>
      <w:r w:rsidRPr="00180E2A">
        <w:rPr>
          <w:rFonts w:asciiTheme="minorHAnsi" w:hAnsiTheme="minorHAnsi" w:cstheme="minorHAnsi"/>
          <w:color w:val="auto"/>
          <w:sz w:val="22"/>
          <w:szCs w:val="22"/>
        </w:rPr>
        <w:t>CAPITULO 1. INFORMACIÓN A LOS PROPONENTES</w:t>
      </w:r>
      <w:bookmarkEnd w:id="1"/>
    </w:p>
    <w:p w14:paraId="3F1CF5A1" w14:textId="77777777" w:rsidR="008F4138" w:rsidRPr="00180E2A" w:rsidRDefault="008F4138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07EB71" w14:textId="77777777"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258496628"/>
      <w:r w:rsidRPr="00180E2A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Instrucciones </w:t>
      </w:r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>Preliminares</w:t>
      </w:r>
      <w:bookmarkEnd w:id="2"/>
      <w:r w:rsidR="000829DE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BE0329B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023501" w14:textId="77777777" w:rsidR="00B33FBB" w:rsidRPr="00180E2A" w:rsidRDefault="00B33FBB" w:rsidP="00882F5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Antes de presentar su oferta, el proponente debe verificar que no se encuentra dentro del régimen de inhabilidades o incompatibilidades para contratar con la Universidad Tecnológica de Pereira. </w:t>
      </w:r>
    </w:p>
    <w:p w14:paraId="16B85942" w14:textId="77777777"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44F00D" w14:textId="77777777" w:rsidR="00B33FBB" w:rsidRPr="00180E2A" w:rsidRDefault="00C91EAA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El pliego y los </w:t>
      </w:r>
      <w:proofErr w:type="spellStart"/>
      <w:r w:rsidRPr="00180E2A">
        <w:rPr>
          <w:rFonts w:asciiTheme="minorHAnsi" w:hAnsiTheme="minorHAnsi" w:cstheme="minorHAnsi"/>
          <w:sz w:val="22"/>
          <w:szCs w:val="22"/>
        </w:rPr>
        <w:t>adendos</w:t>
      </w:r>
      <w:proofErr w:type="spellEnd"/>
      <w:r w:rsidRPr="00180E2A">
        <w:rPr>
          <w:rFonts w:asciiTheme="minorHAnsi" w:hAnsiTheme="minorHAnsi" w:cstheme="minorHAnsi"/>
          <w:sz w:val="22"/>
          <w:szCs w:val="22"/>
        </w:rPr>
        <w:t xml:space="preserve"> se pueden consultar en la página de la Universidad </w:t>
      </w:r>
      <w:r w:rsidRPr="00180E2A">
        <w:rPr>
          <w:rFonts w:asciiTheme="minorHAnsi" w:hAnsiTheme="minorHAnsi" w:cstheme="minorHAnsi"/>
          <w:color w:val="0000FF"/>
          <w:sz w:val="22"/>
          <w:szCs w:val="22"/>
        </w:rPr>
        <w:t>www.utp.edu.co</w:t>
      </w:r>
      <w:r w:rsidRPr="00180E2A">
        <w:rPr>
          <w:rFonts w:asciiTheme="minorHAnsi" w:hAnsiTheme="minorHAnsi" w:cstheme="minorHAnsi"/>
          <w:sz w:val="22"/>
          <w:szCs w:val="22"/>
        </w:rPr>
        <w:t>. También podrán reclamarse en la oficina</w:t>
      </w:r>
      <w:r w:rsidR="00120709">
        <w:rPr>
          <w:rFonts w:asciiTheme="minorHAnsi" w:hAnsiTheme="minorHAnsi" w:cstheme="minorHAnsi"/>
          <w:sz w:val="22"/>
          <w:szCs w:val="22"/>
        </w:rPr>
        <w:t xml:space="preserve"> 13, CDV </w:t>
      </w:r>
      <w:proofErr w:type="spellStart"/>
      <w:r w:rsidR="00120709">
        <w:rPr>
          <w:rFonts w:asciiTheme="minorHAnsi" w:hAnsiTheme="minorHAnsi" w:cstheme="minorHAnsi"/>
          <w:sz w:val="22"/>
          <w:szCs w:val="22"/>
        </w:rPr>
        <w:t>Cra</w:t>
      </w:r>
      <w:proofErr w:type="spellEnd"/>
      <w:r w:rsidR="00120709">
        <w:rPr>
          <w:rFonts w:asciiTheme="minorHAnsi" w:hAnsiTheme="minorHAnsi" w:cstheme="minorHAnsi"/>
          <w:sz w:val="22"/>
          <w:szCs w:val="22"/>
        </w:rPr>
        <w:t xml:space="preserve"> 31 N° 15 – 87</w:t>
      </w:r>
      <w:r w:rsidR="001C1892" w:rsidRPr="00180E2A">
        <w:rPr>
          <w:rFonts w:asciiTheme="minorHAnsi" w:hAnsiTheme="minorHAnsi" w:cstheme="minorHAnsi"/>
          <w:sz w:val="22"/>
          <w:szCs w:val="22"/>
        </w:rPr>
        <w:t xml:space="preserve"> de la Universidad Tecnológica de Pereira</w:t>
      </w:r>
      <w:r w:rsidR="00120709">
        <w:rPr>
          <w:rFonts w:asciiTheme="minorHAnsi" w:hAnsiTheme="minorHAnsi" w:cstheme="minorHAnsi"/>
          <w:sz w:val="22"/>
          <w:szCs w:val="22"/>
        </w:rPr>
        <w:t xml:space="preserve"> (Sede San Luis</w:t>
      </w:r>
      <w:r w:rsidRPr="00180E2A">
        <w:rPr>
          <w:rFonts w:asciiTheme="minorHAnsi" w:hAnsiTheme="minorHAnsi" w:cstheme="minorHAnsi"/>
          <w:sz w:val="22"/>
          <w:szCs w:val="22"/>
        </w:rPr>
        <w:t>).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B9E99B" w14:textId="77777777" w:rsidR="008F4138" w:rsidRPr="00180E2A" w:rsidRDefault="00C91EAA" w:rsidP="00C91EAA">
      <w:pPr>
        <w:pStyle w:val="Default"/>
        <w:tabs>
          <w:tab w:val="left" w:pos="327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ab/>
      </w:r>
    </w:p>
    <w:p w14:paraId="0B43B2B5" w14:textId="77777777" w:rsidR="00B33FBB" w:rsidRPr="00180E2A" w:rsidRDefault="0048668F" w:rsidP="004866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80E2A">
        <w:rPr>
          <w:rFonts w:asciiTheme="minorHAnsi" w:hAnsiTheme="minorHAnsi" w:cstheme="minorHAnsi"/>
        </w:rPr>
        <w:t xml:space="preserve">El cierre de la presente </w:t>
      </w:r>
      <w:r w:rsidR="00C91EAA" w:rsidRPr="00180E2A">
        <w:rPr>
          <w:rFonts w:asciiTheme="minorHAnsi" w:hAnsiTheme="minorHAnsi" w:cstheme="minorHAnsi"/>
        </w:rPr>
        <w:t>licitación</w:t>
      </w:r>
      <w:r w:rsidRPr="00180E2A">
        <w:rPr>
          <w:rFonts w:asciiTheme="minorHAnsi" w:hAnsiTheme="minorHAnsi" w:cstheme="minorHAnsi"/>
        </w:rPr>
        <w:t xml:space="preserve"> se hará con entrega en sobre sellado, el cual debe ser depositado en la Urna q</w:t>
      </w:r>
      <w:r w:rsidR="0062272E" w:rsidRPr="00180E2A">
        <w:rPr>
          <w:rFonts w:asciiTheme="minorHAnsi" w:hAnsiTheme="minorHAnsi" w:cstheme="minorHAnsi"/>
        </w:rPr>
        <w:t>ue para el efecto estará ubicada</w:t>
      </w:r>
      <w:r w:rsidRPr="00180E2A">
        <w:rPr>
          <w:rFonts w:asciiTheme="minorHAnsi" w:hAnsiTheme="minorHAnsi" w:cstheme="minorHAnsi"/>
        </w:rPr>
        <w:t xml:space="preserve"> en la </w:t>
      </w:r>
      <w:r w:rsidR="000829DE" w:rsidRPr="00180E2A">
        <w:rPr>
          <w:rFonts w:asciiTheme="minorHAnsi" w:hAnsiTheme="minorHAnsi" w:cstheme="minorHAnsi"/>
        </w:rPr>
        <w:t xml:space="preserve">oficina </w:t>
      </w:r>
      <w:r w:rsidR="002F55B8">
        <w:rPr>
          <w:rFonts w:asciiTheme="minorHAnsi" w:hAnsiTheme="minorHAnsi" w:cstheme="minorHAnsi"/>
        </w:rPr>
        <w:t xml:space="preserve">de </w:t>
      </w:r>
      <w:r w:rsidR="001C1892">
        <w:rPr>
          <w:rFonts w:asciiTheme="minorHAnsi" w:hAnsiTheme="minorHAnsi" w:cstheme="minorHAnsi"/>
        </w:rPr>
        <w:t>Secretaria General del Edificio Administrativo Bloque A</w:t>
      </w:r>
      <w:r w:rsidR="001C1892" w:rsidRPr="00180E2A">
        <w:rPr>
          <w:rFonts w:asciiTheme="minorHAnsi" w:hAnsiTheme="minorHAnsi" w:cstheme="minorHAnsi"/>
        </w:rPr>
        <w:t xml:space="preserve"> de la Universidad Tecnológica de Pereira</w:t>
      </w:r>
      <w:r w:rsidRPr="00180E2A">
        <w:rPr>
          <w:rFonts w:asciiTheme="minorHAnsi" w:hAnsiTheme="minorHAnsi" w:cstheme="minorHAnsi"/>
        </w:rPr>
        <w:t xml:space="preserve"> (ver Cronograma Capítulo 4).</w:t>
      </w:r>
    </w:p>
    <w:p w14:paraId="3F2B8399" w14:textId="77777777"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64671E" w14:textId="77777777"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258496629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1.2 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Participantes</w:t>
      </w:r>
      <w:bookmarkEnd w:id="3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D497E8" w14:textId="77777777"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D466FD" w14:textId="77777777"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Podrán participar las </w:t>
      </w:r>
      <w:r w:rsidR="00DE1C2F">
        <w:rPr>
          <w:rFonts w:asciiTheme="minorHAnsi" w:hAnsiTheme="minorHAnsi" w:cstheme="minorHAnsi"/>
          <w:sz w:val="22"/>
          <w:szCs w:val="22"/>
        </w:rPr>
        <w:t>personas naturales</w:t>
      </w:r>
      <w:r w:rsidR="008F4322" w:rsidRPr="00180E2A">
        <w:rPr>
          <w:rFonts w:asciiTheme="minorHAnsi" w:hAnsiTheme="minorHAnsi" w:cstheme="minorHAnsi"/>
          <w:sz w:val="22"/>
          <w:szCs w:val="22"/>
        </w:rPr>
        <w:t>,</w:t>
      </w:r>
      <w:r w:rsidRPr="00180E2A">
        <w:rPr>
          <w:rFonts w:asciiTheme="minorHAnsi" w:hAnsiTheme="minorHAnsi" w:cstheme="minorHAnsi"/>
          <w:sz w:val="22"/>
          <w:szCs w:val="22"/>
        </w:rPr>
        <w:t xml:space="preserve"> que no tengan inhabilidades, ni incompatibilidades para contratar, según lo establecido en el Manual de Contratación de la Universidad, Acuerdo No 05 de Diciembre 16 de 2009 del Consejo Superior y las normas del Derecho Privado. </w:t>
      </w:r>
    </w:p>
    <w:p w14:paraId="327FCB3B" w14:textId="77777777"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A46FAC" w14:textId="77777777"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258496630"/>
      <w:r w:rsidRPr="00180E2A">
        <w:rPr>
          <w:rFonts w:asciiTheme="minorHAnsi" w:hAnsiTheme="minorHAnsi" w:cstheme="minorHAnsi"/>
          <w:color w:val="auto"/>
          <w:sz w:val="22"/>
          <w:szCs w:val="22"/>
        </w:rPr>
        <w:t>1.3</w:t>
      </w:r>
      <w:r w:rsidR="009F09B3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Inhabilidades</w:t>
      </w:r>
      <w:bookmarkEnd w:id="4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E5D0023" w14:textId="77777777" w:rsidR="008F4138" w:rsidRPr="00180E2A" w:rsidRDefault="008F4138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DB12DB" w14:textId="77777777"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podrán participar en las Licitaciones o Concursos, ni celebrar contratos por sí o por interpuesta persona con la Universidad: </w:t>
      </w:r>
    </w:p>
    <w:p w14:paraId="1F6F5B17" w14:textId="77777777" w:rsidR="00B33FBB" w:rsidRPr="00180E2A" w:rsidRDefault="00B33FBB" w:rsidP="008F41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063AD4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 hallen inhabilitados para ello por la Constitución o las Leyes. </w:t>
      </w:r>
    </w:p>
    <w:p w14:paraId="200B96B5" w14:textId="77777777" w:rsidR="008F4322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participaron en las Licitaciones o Concursos o celebraron contratos con entidades estatales estando inhabilitados para ello. </w:t>
      </w:r>
    </w:p>
    <w:p w14:paraId="77A1605D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dieron lugar a la declaratoria de caducidad por parte de cualquier entidad pública. </w:t>
      </w:r>
    </w:p>
    <w:p w14:paraId="04FABBFC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en sentencia judicial hayan sido condenados a la pena accesoria de interdicción de derechos y funciones públicas y quienes hayan sido sancionados disciplinariamente con destitución. </w:t>
      </w:r>
    </w:p>
    <w:p w14:paraId="220A711D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sin justa causa se abstengan de suscribir el contrato estatal adjudicado. </w:t>
      </w:r>
    </w:p>
    <w:p w14:paraId="05A232B7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Los servidores públicos. </w:t>
      </w:r>
    </w:p>
    <w:p w14:paraId="3A804D67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Quienes sean cónyuges o compañeros permanentes y quienes se encuentren dentro del segundo grado de consanguinidad o segundo de afinidad con cualquier otra persona que formalmente haya presentado propuesta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14:paraId="672647BA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Las sociedades distintas a las nóminas abiertas, en las cuales el representante legal o cualquiera de sus socios, tenga parentesco en segundo grado de consanguinidad o segundo de afinidad con el representante legal o cualquiera de los socios de una sociedad que formalmente haya presentado propuesta, para una misma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Concurso. </w:t>
      </w:r>
    </w:p>
    <w:p w14:paraId="429A8635" w14:textId="77777777" w:rsidR="00B33FBB" w:rsidRPr="00180E2A" w:rsidRDefault="00B33FBB" w:rsidP="008F4322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lastRenderedPageBreak/>
        <w:t xml:space="preserve">Los socios de sociedades de personas de las que aquellos formen parte con posteridad a dicha declaratoria. </w:t>
      </w:r>
    </w:p>
    <w:p w14:paraId="3D1B7EB7" w14:textId="77777777" w:rsidR="008F4322" w:rsidRPr="00180E2A" w:rsidRDefault="008F4322" w:rsidP="008F4322">
      <w:pPr>
        <w:pStyle w:val="Default"/>
        <w:ind w:left="735"/>
        <w:rPr>
          <w:rFonts w:asciiTheme="minorHAnsi" w:hAnsiTheme="minorHAnsi" w:cstheme="minorHAnsi"/>
          <w:sz w:val="22"/>
          <w:szCs w:val="22"/>
        </w:rPr>
      </w:pPr>
    </w:p>
    <w:p w14:paraId="62D8F5B0" w14:textId="77777777" w:rsidR="00B33FBB" w:rsidRPr="00180E2A" w:rsidRDefault="00B33FBB" w:rsidP="00882F5A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5" w:name="_Toc258496631"/>
      <w:r w:rsidRPr="00180E2A">
        <w:rPr>
          <w:rFonts w:asciiTheme="minorHAnsi" w:hAnsiTheme="minorHAnsi" w:cstheme="minorHAnsi"/>
          <w:sz w:val="22"/>
          <w:szCs w:val="22"/>
        </w:rPr>
        <w:t xml:space="preserve">1.3.1 </w:t>
      </w:r>
      <w:r w:rsidR="009F09B3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De las inhabilidades e incompatibilidades sobrevinientes</w:t>
      </w:r>
      <w:bookmarkEnd w:id="5"/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565E85" w14:textId="77777777" w:rsidR="008F4322" w:rsidRPr="00180E2A" w:rsidRDefault="008F4322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74D846" w14:textId="77777777"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llegare a sobrevenir inhabilidad e incompatibilidad en el contratista, éste cederá el contrato previa autorización escrita de la Universidad o, si ello no fuere posible, renunciará a su ejecución. </w:t>
      </w:r>
    </w:p>
    <w:p w14:paraId="7199EBF7" w14:textId="77777777"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FE4A35" w14:textId="77777777"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Cuando la inhabilidad o incompatibilidad sobrevenga en un proponente dentro de una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o concurso, se entenderá que renuncia a la participación en el proceso de selección y los derechos surgidos del mismo. </w:t>
      </w:r>
    </w:p>
    <w:p w14:paraId="0E71A740" w14:textId="77777777"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2A0D7B" w14:textId="77777777"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Si la inhabilidad e incompatibilidad sobreviene en uno de los miembros de un consorcio o unión temporal, éste cederá su participación a un tercero, previa autorización escrita de la Universidad. En ningún caso podrá haber cesión del contrato entre quienes integran el consorcio o unión temporal. </w:t>
      </w:r>
    </w:p>
    <w:p w14:paraId="1D53E940" w14:textId="77777777" w:rsidR="0048668F" w:rsidRPr="00180E2A" w:rsidRDefault="0048668F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27ED41" w14:textId="44455E36" w:rsidR="00B33FBB" w:rsidRPr="00180E2A" w:rsidRDefault="009F09B3" w:rsidP="009F09B3">
      <w:pPr>
        <w:pStyle w:val="Ttulo2"/>
        <w:numPr>
          <w:ilvl w:val="1"/>
          <w:numId w:val="21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bookmarkStart w:id="6" w:name="_Toc258496632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Objeto </w:t>
      </w:r>
      <w:r w:rsidR="009A15D3">
        <w:rPr>
          <w:rFonts w:asciiTheme="minorHAnsi" w:hAnsiTheme="minorHAnsi" w:cstheme="minorHAnsi"/>
          <w:color w:val="auto"/>
          <w:sz w:val="22"/>
          <w:szCs w:val="22"/>
        </w:rPr>
        <w:t>de la licitación</w:t>
      </w:r>
      <w:bookmarkEnd w:id="6"/>
    </w:p>
    <w:p w14:paraId="11C5A883" w14:textId="77777777" w:rsidR="00AD572F" w:rsidRPr="00180E2A" w:rsidRDefault="00AD572F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DE7185" w14:textId="77777777" w:rsidR="009333FA" w:rsidRPr="00180E2A" w:rsidRDefault="00AD572F" w:rsidP="00933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El </w:t>
      </w:r>
      <w:r w:rsidR="00420157">
        <w:rPr>
          <w:rFonts w:asciiTheme="minorHAnsi" w:hAnsiTheme="minorHAnsi" w:cstheme="minorHAnsi"/>
          <w:sz w:val="22"/>
          <w:szCs w:val="22"/>
        </w:rPr>
        <w:t xml:space="preserve">primer </w:t>
      </w:r>
      <w:r w:rsidRPr="00180E2A">
        <w:rPr>
          <w:rFonts w:asciiTheme="minorHAnsi" w:hAnsiTheme="minorHAnsi" w:cstheme="minorHAnsi"/>
          <w:sz w:val="22"/>
          <w:szCs w:val="22"/>
        </w:rPr>
        <w:t xml:space="preserve">objeto de esta </w:t>
      </w:r>
      <w:r w:rsidR="005E00B8">
        <w:rPr>
          <w:rFonts w:asciiTheme="minorHAnsi" w:hAnsiTheme="minorHAnsi" w:cstheme="minorHAnsi"/>
          <w:sz w:val="22"/>
          <w:szCs w:val="22"/>
        </w:rPr>
        <w:t>Licitación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es</w:t>
      </w:r>
      <w:r w:rsidR="00CA1D6E" w:rsidRPr="00180E2A">
        <w:rPr>
          <w:rFonts w:asciiTheme="minorHAnsi" w:hAnsiTheme="minorHAnsi" w:cstheme="minorHAnsi"/>
          <w:sz w:val="22"/>
          <w:szCs w:val="22"/>
        </w:rPr>
        <w:t>:</w:t>
      </w:r>
      <w:r w:rsidR="009333FA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CA1D6E" w:rsidRPr="00180E2A">
        <w:rPr>
          <w:rFonts w:asciiTheme="minorHAnsi" w:hAnsiTheme="minorHAnsi" w:cstheme="minorHAnsi"/>
          <w:sz w:val="22"/>
          <w:szCs w:val="22"/>
        </w:rPr>
        <w:t>C</w:t>
      </w:r>
      <w:r w:rsidRPr="00180E2A">
        <w:rPr>
          <w:rFonts w:asciiTheme="minorHAnsi" w:hAnsiTheme="minorHAnsi" w:cstheme="minorHAnsi"/>
          <w:sz w:val="22"/>
          <w:szCs w:val="22"/>
        </w:rPr>
        <w:t xml:space="preserve">ontratar </w:t>
      </w:r>
      <w:r w:rsidR="00046B8B">
        <w:rPr>
          <w:rFonts w:asciiTheme="minorHAnsi" w:hAnsiTheme="minorHAnsi" w:cstheme="minorHAnsi"/>
          <w:sz w:val="22"/>
          <w:szCs w:val="22"/>
        </w:rPr>
        <w:t>a</w:t>
      </w:r>
      <w:r w:rsidR="00D4538E">
        <w:rPr>
          <w:rFonts w:asciiTheme="minorHAnsi" w:hAnsiTheme="minorHAnsi" w:cstheme="minorHAnsi"/>
          <w:sz w:val="22"/>
          <w:szCs w:val="22"/>
        </w:rPr>
        <w:t xml:space="preserve"> un tecnólogo de laboratorio</w:t>
      </w:r>
      <w:r w:rsidR="00B150EE">
        <w:rPr>
          <w:rFonts w:asciiTheme="minorHAnsi" w:hAnsiTheme="minorHAnsi" w:cstheme="minorHAnsi"/>
          <w:sz w:val="22"/>
          <w:szCs w:val="22"/>
        </w:rPr>
        <w:t>:</w:t>
      </w:r>
    </w:p>
    <w:p w14:paraId="7EB5E38A" w14:textId="77777777" w:rsidR="009333FA" w:rsidRPr="00180E2A" w:rsidRDefault="009333FA" w:rsidP="00933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E71860" w14:textId="32577834" w:rsidR="000A6F2D" w:rsidRPr="00884E08" w:rsidRDefault="000A6F2D" w:rsidP="00C662A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884E08">
        <w:rPr>
          <w:rFonts w:asciiTheme="minorHAnsi" w:hAnsiTheme="minorHAnsi" w:cstheme="minorHAnsi"/>
          <w:b/>
          <w:color w:val="000000"/>
        </w:rPr>
        <w:t xml:space="preserve">Un (1) </w:t>
      </w:r>
      <w:r w:rsidR="00D4538E">
        <w:rPr>
          <w:rFonts w:asciiTheme="minorHAnsi" w:hAnsiTheme="minorHAnsi" w:cstheme="minorHAnsi"/>
          <w:b/>
          <w:color w:val="000000"/>
        </w:rPr>
        <w:t>Tecnólogo Mecánico</w:t>
      </w:r>
      <w:r w:rsidR="00367930" w:rsidRPr="00884E08">
        <w:rPr>
          <w:rFonts w:asciiTheme="minorHAnsi" w:hAnsiTheme="minorHAnsi" w:cstheme="minorHAnsi"/>
          <w:b/>
          <w:color w:val="000000"/>
        </w:rPr>
        <w:t xml:space="preserve"> </w:t>
      </w:r>
      <w:r w:rsidR="00F122B9">
        <w:rPr>
          <w:rFonts w:asciiTheme="minorHAnsi" w:hAnsiTheme="minorHAnsi" w:cstheme="minorHAnsi"/>
          <w:b/>
          <w:color w:val="000000"/>
        </w:rPr>
        <w:t xml:space="preserve">o Tecnólogo </w:t>
      </w:r>
      <w:proofErr w:type="spellStart"/>
      <w:r w:rsidR="00F122B9">
        <w:rPr>
          <w:rFonts w:asciiTheme="minorHAnsi" w:hAnsiTheme="minorHAnsi" w:cstheme="minorHAnsi"/>
          <w:b/>
          <w:color w:val="000000"/>
        </w:rPr>
        <w:t>Mecatrónico</w:t>
      </w:r>
      <w:proofErr w:type="spellEnd"/>
      <w:r w:rsidR="00F122B9">
        <w:rPr>
          <w:rFonts w:asciiTheme="minorHAnsi" w:hAnsiTheme="minorHAnsi" w:cstheme="minorHAnsi"/>
          <w:b/>
          <w:color w:val="000000"/>
        </w:rPr>
        <w:t xml:space="preserve"> </w:t>
      </w:r>
      <w:r w:rsidR="00367930" w:rsidRPr="00884E08">
        <w:rPr>
          <w:rFonts w:asciiTheme="minorHAnsi" w:hAnsiTheme="minorHAnsi" w:cstheme="minorHAnsi"/>
          <w:b/>
          <w:color w:val="000000"/>
        </w:rPr>
        <w:t xml:space="preserve">para llevar a cabo labores </w:t>
      </w:r>
      <w:r w:rsidR="00D4538E">
        <w:rPr>
          <w:rFonts w:asciiTheme="minorHAnsi" w:hAnsiTheme="minorHAnsi" w:cstheme="minorHAnsi"/>
          <w:b/>
          <w:color w:val="000000"/>
        </w:rPr>
        <w:t>de:</w:t>
      </w:r>
    </w:p>
    <w:p w14:paraId="169EDC71" w14:textId="77777777" w:rsidR="00367930" w:rsidRDefault="00367930" w:rsidP="00367930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77B8C0D" w14:textId="73F866C4" w:rsidR="00367930" w:rsidRPr="005209F5" w:rsidRDefault="00FC04C9" w:rsidP="00884E08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Desarrollo de ensayos de laboratorio en el tema de corrosión, metalografía, ensayos no destructivos y resistencia de materiales</w:t>
      </w:r>
    </w:p>
    <w:p w14:paraId="09B8C6FC" w14:textId="631B6630" w:rsidR="00367930" w:rsidRPr="005209F5" w:rsidRDefault="00FC04C9" w:rsidP="00884E08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Elaboración de informes para clientes del laboratorio.</w:t>
      </w:r>
    </w:p>
    <w:p w14:paraId="10B6797B" w14:textId="46661EB3" w:rsidR="00367930" w:rsidRPr="005209F5" w:rsidRDefault="00FC04C9" w:rsidP="00884E08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Apoyar las actividades de </w:t>
      </w:r>
      <w:r w:rsidR="00D56153">
        <w:rPr>
          <w:rFonts w:asciiTheme="minorHAnsi" w:hAnsiTheme="minorHAnsi" w:cstheme="minorHAnsi"/>
          <w:sz w:val="22"/>
          <w:szCs w:val="22"/>
        </w:rPr>
        <w:t>d</w:t>
      </w:r>
      <w:r w:rsidR="00367930" w:rsidRPr="005209F5">
        <w:rPr>
          <w:rFonts w:asciiTheme="minorHAnsi" w:hAnsiTheme="minorHAnsi" w:cstheme="minorHAnsi"/>
          <w:sz w:val="22"/>
          <w:szCs w:val="22"/>
        </w:rPr>
        <w:t xml:space="preserve">iseño, desarrollo e implementación de </w:t>
      </w:r>
      <w:r>
        <w:rPr>
          <w:rFonts w:asciiTheme="minorHAnsi" w:hAnsiTheme="minorHAnsi" w:cstheme="minorHAnsi"/>
          <w:sz w:val="22"/>
          <w:szCs w:val="22"/>
        </w:rPr>
        <w:t>nuevas pruebas de laboratorio y procesos de investigación.</w:t>
      </w:r>
    </w:p>
    <w:p w14:paraId="435F258C" w14:textId="73FD2596" w:rsidR="00367930" w:rsidRPr="005209F5" w:rsidRDefault="00FC04C9" w:rsidP="00884E08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Elaboración del plan de mantenimiento y actualización de hojas de vida de los equipos en inventario del laboratorio.</w:t>
      </w:r>
    </w:p>
    <w:p w14:paraId="343038BD" w14:textId="77777777" w:rsidR="00B833C6" w:rsidRDefault="00B833C6" w:rsidP="00120709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8FD6C13" w14:textId="77777777" w:rsidR="00B833C6" w:rsidRPr="00180E2A" w:rsidRDefault="00B833C6" w:rsidP="001B4857">
      <w:pPr>
        <w:pStyle w:val="Prrafodelista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D27DE54" w14:textId="77777777" w:rsidR="00B33FBB" w:rsidRPr="00180E2A" w:rsidRDefault="00120709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258496633"/>
      <w:r>
        <w:rPr>
          <w:rFonts w:asciiTheme="minorHAnsi" w:hAnsiTheme="minorHAnsi" w:cstheme="minorHAnsi"/>
          <w:color w:val="auto"/>
          <w:sz w:val="22"/>
          <w:szCs w:val="22"/>
        </w:rPr>
        <w:t>1.5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Lugar, fecha y hora de cierre de la </w:t>
      </w:r>
      <w:r w:rsidR="00C91EAA" w:rsidRPr="00180E2A">
        <w:rPr>
          <w:rFonts w:asciiTheme="minorHAnsi" w:hAnsiTheme="minorHAnsi" w:cstheme="minorHAnsi"/>
          <w:color w:val="auto"/>
          <w:sz w:val="22"/>
          <w:szCs w:val="22"/>
        </w:rPr>
        <w:t>Licitación</w:t>
      </w:r>
      <w:bookmarkEnd w:id="7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893D05" w14:textId="77777777"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6B014" w14:textId="56A4D1E6" w:rsidR="00B33FBB" w:rsidRPr="00180E2A" w:rsidRDefault="0048668F" w:rsidP="005132E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Pública se cierra en la </w:t>
      </w:r>
      <w:r w:rsidR="003B00FA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Oficina </w:t>
      </w:r>
      <w:r w:rsidR="003B00FA">
        <w:rPr>
          <w:rFonts w:asciiTheme="minorHAnsi" w:hAnsiTheme="minorHAnsi" w:cstheme="minorHAnsi"/>
          <w:sz w:val="22"/>
          <w:szCs w:val="22"/>
        </w:rPr>
        <w:t xml:space="preserve">20 CECEND del edificio de Mecánica de </w:t>
      </w:r>
      <w:r w:rsidR="00120709" w:rsidRPr="00180E2A">
        <w:rPr>
          <w:rFonts w:asciiTheme="minorHAnsi" w:hAnsiTheme="minorHAnsi" w:cstheme="minorHAnsi"/>
          <w:sz w:val="22"/>
          <w:szCs w:val="22"/>
        </w:rPr>
        <w:t>la Universidad Tecnológica de Pereira</w:t>
      </w:r>
      <w:r w:rsidRPr="00180E2A">
        <w:rPr>
          <w:rFonts w:asciiTheme="minorHAnsi" w:hAnsiTheme="minorHAnsi" w:cstheme="minorHAnsi"/>
          <w:sz w:val="22"/>
          <w:szCs w:val="22"/>
        </w:rPr>
        <w:t>, el</w:t>
      </w:r>
      <w:r w:rsidR="00D4538E">
        <w:rPr>
          <w:rFonts w:asciiTheme="minorHAnsi" w:hAnsiTheme="minorHAnsi" w:cstheme="minorHAnsi"/>
          <w:sz w:val="22"/>
          <w:szCs w:val="22"/>
        </w:rPr>
        <w:t xml:space="preserve"> </w:t>
      </w:r>
      <w:r w:rsidR="00C028D8">
        <w:rPr>
          <w:rFonts w:asciiTheme="minorHAnsi" w:hAnsiTheme="minorHAnsi" w:cstheme="minorHAnsi"/>
          <w:sz w:val="22"/>
          <w:szCs w:val="22"/>
        </w:rPr>
        <w:t>21 de abril</w:t>
      </w:r>
      <w:r w:rsidR="00884E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>de 201</w:t>
      </w:r>
      <w:r w:rsidR="009A1AFA" w:rsidRPr="00180E2A">
        <w:rPr>
          <w:rFonts w:asciiTheme="minorHAnsi" w:hAnsiTheme="minorHAnsi" w:cstheme="minorHAnsi"/>
          <w:sz w:val="22"/>
          <w:szCs w:val="22"/>
        </w:rPr>
        <w:t>4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884E08">
        <w:rPr>
          <w:rFonts w:asciiTheme="minorHAnsi" w:hAnsiTheme="minorHAnsi" w:cstheme="minorHAnsi"/>
          <w:sz w:val="22"/>
          <w:szCs w:val="22"/>
        </w:rPr>
        <w:t xml:space="preserve">a las </w:t>
      </w:r>
      <w:r w:rsidR="00803E32">
        <w:rPr>
          <w:rFonts w:asciiTheme="minorHAnsi" w:hAnsiTheme="minorHAnsi" w:cstheme="minorHAnsi"/>
          <w:sz w:val="22"/>
          <w:szCs w:val="22"/>
        </w:rPr>
        <w:t>17</w:t>
      </w:r>
      <w:r w:rsidRPr="00884E08">
        <w:rPr>
          <w:rFonts w:asciiTheme="minorHAnsi" w:hAnsiTheme="minorHAnsi" w:cstheme="minorHAnsi"/>
          <w:sz w:val="22"/>
          <w:szCs w:val="22"/>
        </w:rPr>
        <w:t>:</w:t>
      </w:r>
      <w:r w:rsidR="00884E08" w:rsidRPr="00884E08">
        <w:rPr>
          <w:rFonts w:asciiTheme="minorHAnsi" w:hAnsiTheme="minorHAnsi" w:cstheme="minorHAnsi"/>
          <w:sz w:val="22"/>
          <w:szCs w:val="22"/>
        </w:rPr>
        <w:t>00</w:t>
      </w:r>
      <w:r w:rsidRPr="00884E08">
        <w:rPr>
          <w:rFonts w:asciiTheme="minorHAnsi" w:hAnsiTheme="minorHAnsi" w:cstheme="minorHAnsi"/>
          <w:sz w:val="22"/>
          <w:szCs w:val="22"/>
        </w:rPr>
        <w:t xml:space="preserve"> </w:t>
      </w:r>
      <w:r w:rsidR="00FD1291" w:rsidRPr="00884E08">
        <w:rPr>
          <w:rFonts w:asciiTheme="minorHAnsi" w:hAnsiTheme="minorHAnsi" w:cstheme="minorHAnsi"/>
          <w:sz w:val="22"/>
          <w:szCs w:val="22"/>
        </w:rPr>
        <w:t>horas</w:t>
      </w:r>
      <w:r w:rsidRPr="00884E08">
        <w:rPr>
          <w:rFonts w:asciiTheme="minorHAnsi" w:hAnsiTheme="minorHAnsi" w:cstheme="minorHAnsi"/>
          <w:sz w:val="22"/>
          <w:szCs w:val="22"/>
        </w:rPr>
        <w:t>.</w:t>
      </w:r>
    </w:p>
    <w:p w14:paraId="06CD98C8" w14:textId="77777777" w:rsidR="00AD572F" w:rsidRPr="00180E2A" w:rsidRDefault="00AD572F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6AD5E6" w14:textId="77777777" w:rsidR="00B33FBB" w:rsidRPr="00180E2A" w:rsidRDefault="00B33FBB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Universidad Tecnológica de Pereira podrá prorrogar el plazo de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antes de su vencimiento y por un término no mayor de la mitad del señalado inicialmente, cuando la administración lo considere conveniente. </w:t>
      </w:r>
    </w:p>
    <w:p w14:paraId="559C9698" w14:textId="77777777" w:rsidR="00A32148" w:rsidRPr="00180E2A" w:rsidRDefault="00A32148" w:rsidP="00AD5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4A2E57" w14:textId="77777777" w:rsidR="00A85787" w:rsidRPr="00180E2A" w:rsidRDefault="00A8578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E0B9BC" w14:textId="77777777" w:rsidR="00B33FBB" w:rsidRPr="00180E2A" w:rsidRDefault="00815D2D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258496634"/>
      <w:r>
        <w:rPr>
          <w:rFonts w:asciiTheme="minorHAnsi" w:hAnsiTheme="minorHAnsi" w:cstheme="minorHAnsi"/>
          <w:color w:val="auto"/>
          <w:sz w:val="22"/>
          <w:szCs w:val="22"/>
        </w:rPr>
        <w:t>1.6</w:t>
      </w:r>
      <w:r w:rsidR="001C189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Interpretación, aclaración y modificación a la invitación</w:t>
      </w:r>
      <w:bookmarkEnd w:id="8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B42647E" w14:textId="77777777" w:rsidR="00A32148" w:rsidRPr="00180E2A" w:rsidRDefault="00A32148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163812" w14:textId="77777777"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se deben suponer interpretaciones de los documentos de la Licitación; en caso de duda se debe formular consulta por escrito a la Universidad, dentro del término de su apertura (ver Cronograma Capítulo 4). </w:t>
      </w:r>
    </w:p>
    <w:p w14:paraId="087205F3" w14:textId="77777777" w:rsidR="00AF6DE9" w:rsidRPr="00180E2A" w:rsidRDefault="00AF6DE9" w:rsidP="00AF6D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5AF50D" w14:textId="47A3A919" w:rsidR="00B33FBB" w:rsidRPr="00180E2A" w:rsidRDefault="00AF6DE9" w:rsidP="00AF6DE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>En caso de dudas y sugerencias al pliego, las cuales son importantes para la Universidad, enviar comu</w:t>
      </w:r>
      <w:r w:rsidR="00884E08">
        <w:rPr>
          <w:rFonts w:asciiTheme="minorHAnsi" w:hAnsiTheme="minorHAnsi" w:cstheme="minorHAnsi"/>
          <w:color w:val="auto"/>
          <w:sz w:val="22"/>
          <w:szCs w:val="22"/>
        </w:rPr>
        <w:t>nicación escrita, dirigida a la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Oficina </w:t>
      </w:r>
      <w:r w:rsidR="001C1892">
        <w:rPr>
          <w:rFonts w:asciiTheme="minorHAnsi" w:hAnsiTheme="minorHAnsi" w:cstheme="minorHAnsi"/>
          <w:sz w:val="22"/>
          <w:szCs w:val="22"/>
        </w:rPr>
        <w:t>Secretaria General del Edificio Administrativo Bloque A</w:t>
      </w:r>
      <w:r w:rsidR="001C1892" w:rsidRPr="00180E2A">
        <w:rPr>
          <w:rFonts w:asciiTheme="minorHAnsi" w:hAnsiTheme="minorHAnsi" w:cstheme="minorHAnsi"/>
          <w:sz w:val="22"/>
          <w:szCs w:val="22"/>
        </w:rPr>
        <w:t xml:space="preserve"> de la Universidad Tecnológica de Pereira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o mediante email a</w:t>
      </w:r>
      <w:r w:rsidR="003B00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00FA" w:rsidRPr="003B00FA">
        <w:rPr>
          <w:rFonts w:asciiTheme="minorHAnsi" w:hAnsiTheme="minorHAnsi" w:cstheme="minorHAnsi"/>
          <w:b/>
          <w:color w:val="auto"/>
          <w:sz w:val="22"/>
          <w:szCs w:val="22"/>
        </w:rPr>
        <w:t>candelario</w:t>
      </w:r>
      <w:r w:rsidR="00884E08">
        <w:rPr>
          <w:rFonts w:asciiTheme="minorHAnsi" w:hAnsiTheme="minorHAnsi" w:cstheme="minorHAnsi"/>
          <w:b/>
          <w:sz w:val="22"/>
          <w:szCs w:val="22"/>
        </w:rPr>
        <w:t>@utp.edu.co</w:t>
      </w:r>
    </w:p>
    <w:p w14:paraId="5177A8EC" w14:textId="77777777"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6983E39" w14:textId="77777777" w:rsidR="00B33FBB" w:rsidRPr="00DB0E3C" w:rsidRDefault="00B33FBB" w:rsidP="00DB0E3C">
      <w:pPr>
        <w:jc w:val="center"/>
        <w:rPr>
          <w:rFonts w:asciiTheme="minorHAnsi" w:hAnsiTheme="minorHAnsi" w:cstheme="minorHAnsi"/>
          <w:b/>
        </w:rPr>
      </w:pPr>
      <w:r w:rsidRPr="00DB0E3C">
        <w:rPr>
          <w:rFonts w:asciiTheme="minorHAnsi" w:hAnsiTheme="minorHAnsi" w:cstheme="minorHAnsi"/>
          <w:b/>
        </w:rPr>
        <w:t xml:space="preserve">CAPITULO 2. </w:t>
      </w:r>
      <w:r w:rsidR="008B1003" w:rsidRPr="00DB0E3C">
        <w:rPr>
          <w:rFonts w:asciiTheme="minorHAnsi" w:hAnsiTheme="minorHAnsi" w:cstheme="minorHAnsi"/>
          <w:b/>
        </w:rPr>
        <w:t>PREPARACIÓN</w:t>
      </w:r>
      <w:r w:rsidR="00C028D8">
        <w:rPr>
          <w:rFonts w:asciiTheme="minorHAnsi" w:hAnsiTheme="minorHAnsi" w:cstheme="minorHAnsi"/>
          <w:b/>
        </w:rPr>
        <w:t xml:space="preserve"> DE PROPUESTAS</w:t>
      </w:r>
    </w:p>
    <w:p w14:paraId="4997FE67" w14:textId="77777777" w:rsidR="007B6921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258496635"/>
      <w:r w:rsidRPr="00180E2A">
        <w:rPr>
          <w:rFonts w:asciiTheme="minorHAnsi" w:hAnsiTheme="minorHAnsi" w:cstheme="minorHAnsi"/>
          <w:color w:val="auto"/>
          <w:sz w:val="22"/>
          <w:szCs w:val="22"/>
        </w:rPr>
        <w:t>2.1 Información General</w:t>
      </w:r>
      <w:bookmarkEnd w:id="9"/>
    </w:p>
    <w:p w14:paraId="67078C42" w14:textId="77777777"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CADD3" w14:textId="77777777" w:rsidR="00B33FBB" w:rsidRPr="00180E2A" w:rsidRDefault="00CA1D6E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El</w:t>
      </w:r>
      <w:r w:rsidR="000C12E4">
        <w:rPr>
          <w:rFonts w:asciiTheme="minorHAnsi" w:hAnsiTheme="minorHAnsi" w:cstheme="minorHAnsi"/>
          <w:sz w:val="22"/>
          <w:szCs w:val="22"/>
        </w:rPr>
        <w:t xml:space="preserve"> participante debe entregar la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propuesta</w:t>
      </w:r>
      <w:r w:rsidR="00B42F32">
        <w:rPr>
          <w:rFonts w:asciiTheme="minorHAnsi" w:hAnsiTheme="minorHAnsi" w:cstheme="minorHAnsi"/>
          <w:sz w:val="22"/>
          <w:szCs w:val="22"/>
        </w:rPr>
        <w:t xml:space="preserve">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en sobre </w:t>
      </w:r>
      <w:r w:rsidR="00DE42C5" w:rsidRPr="00180E2A">
        <w:rPr>
          <w:rFonts w:asciiTheme="minorHAnsi" w:hAnsiTheme="minorHAnsi" w:cstheme="minorHAnsi"/>
          <w:sz w:val="22"/>
          <w:szCs w:val="22"/>
        </w:rPr>
        <w:t>cerrado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en </w:t>
      </w:r>
      <w:r w:rsidR="00DE0687" w:rsidRPr="00180E2A">
        <w:rPr>
          <w:rFonts w:asciiTheme="minorHAnsi" w:hAnsiTheme="minorHAnsi" w:cstheme="minorHAnsi"/>
          <w:sz w:val="22"/>
          <w:szCs w:val="22"/>
        </w:rPr>
        <w:t xml:space="preserve">el 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lugar indicado en los presentes pliegos. </w:t>
      </w:r>
    </w:p>
    <w:p w14:paraId="40C53611" w14:textId="77777777"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B80FC7" w14:textId="77777777" w:rsidR="007B6921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258496636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2.2. Condiciones de </w:t>
      </w:r>
      <w:r w:rsidR="00FD453B" w:rsidRPr="00180E2A">
        <w:rPr>
          <w:rFonts w:asciiTheme="minorHAnsi" w:hAnsiTheme="minorHAnsi" w:cstheme="minorHAnsi"/>
          <w:color w:val="auto"/>
          <w:sz w:val="22"/>
          <w:szCs w:val="22"/>
        </w:rPr>
        <w:t>pago</w:t>
      </w:r>
      <w:bookmarkEnd w:id="10"/>
    </w:p>
    <w:p w14:paraId="78422AD1" w14:textId="77777777"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D7198DA" w14:textId="77777777" w:rsidR="00B33FBB" w:rsidRDefault="00C028D8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tecnólogo de laboratorio</w:t>
      </w:r>
      <w:r w:rsidR="00FD453B">
        <w:rPr>
          <w:rFonts w:asciiTheme="minorHAnsi" w:hAnsiTheme="minorHAnsi" w:cstheme="minorHAnsi"/>
          <w:sz w:val="22"/>
          <w:szCs w:val="22"/>
        </w:rPr>
        <w:t>, e</w:t>
      </w:r>
      <w:r>
        <w:rPr>
          <w:rFonts w:asciiTheme="minorHAnsi" w:hAnsiTheme="minorHAnsi" w:cstheme="minorHAnsi"/>
          <w:sz w:val="22"/>
          <w:szCs w:val="22"/>
        </w:rPr>
        <w:t>l pago será</w:t>
      </w:r>
      <w:r w:rsidR="008E5444" w:rsidRPr="00884E08">
        <w:rPr>
          <w:rFonts w:asciiTheme="minorHAnsi" w:hAnsiTheme="minorHAnsi" w:cstheme="minorHAnsi"/>
          <w:sz w:val="22"/>
          <w:szCs w:val="22"/>
        </w:rPr>
        <w:t xml:space="preserve"> </w:t>
      </w:r>
      <w:r w:rsidR="00B33FBB" w:rsidRPr="00884E08">
        <w:rPr>
          <w:rFonts w:asciiTheme="minorHAnsi" w:hAnsiTheme="minorHAnsi" w:cstheme="minorHAnsi"/>
          <w:sz w:val="22"/>
          <w:szCs w:val="22"/>
        </w:rPr>
        <w:t xml:space="preserve">Mensual, 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mediante certificaciones previas por parte del </w:t>
      </w:r>
      <w:r w:rsidR="00B33FBB" w:rsidRPr="00884E08">
        <w:rPr>
          <w:rFonts w:asciiTheme="minorHAnsi" w:hAnsiTheme="minorHAnsi" w:cstheme="minorHAnsi"/>
          <w:sz w:val="22"/>
          <w:szCs w:val="22"/>
        </w:rPr>
        <w:t>Ordenador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 de gasto del proyecto</w:t>
      </w:r>
      <w:r>
        <w:rPr>
          <w:rFonts w:asciiTheme="minorHAnsi" w:hAnsiTheme="minorHAnsi" w:cstheme="minorHAnsi"/>
          <w:sz w:val="22"/>
          <w:szCs w:val="22"/>
        </w:rPr>
        <w:t xml:space="preserve"> 511-22-244-33</w:t>
      </w:r>
      <w:r w:rsidR="00DE0687" w:rsidRPr="00884E08">
        <w:rPr>
          <w:rFonts w:asciiTheme="minorHAnsi" w:hAnsiTheme="minorHAnsi" w:cstheme="minorHAnsi"/>
          <w:sz w:val="22"/>
          <w:szCs w:val="22"/>
        </w:rPr>
        <w:t xml:space="preserve"> al cual se cargue la orden de prestación de servicios derivada de la presente </w:t>
      </w:r>
      <w:r w:rsidR="00C91EAA" w:rsidRPr="00884E08">
        <w:rPr>
          <w:rFonts w:asciiTheme="minorHAnsi" w:hAnsiTheme="minorHAnsi" w:cstheme="minorHAnsi"/>
          <w:sz w:val="22"/>
          <w:szCs w:val="22"/>
        </w:rPr>
        <w:t>Licitación</w:t>
      </w:r>
      <w:r w:rsidR="00B33FBB" w:rsidRPr="00884E08">
        <w:rPr>
          <w:rFonts w:asciiTheme="minorHAnsi" w:hAnsiTheme="minorHAnsi" w:cstheme="minorHAnsi"/>
          <w:sz w:val="22"/>
          <w:szCs w:val="22"/>
        </w:rPr>
        <w:t>.</w:t>
      </w:r>
    </w:p>
    <w:p w14:paraId="2A019FAA" w14:textId="77777777" w:rsidR="007B6921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5706A4" w14:textId="77777777" w:rsidR="005232A4" w:rsidRPr="005232A4" w:rsidRDefault="005232A4" w:rsidP="007B692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32A4">
        <w:rPr>
          <w:rFonts w:asciiTheme="minorHAnsi" w:hAnsiTheme="minorHAnsi" w:cstheme="minorHAnsi"/>
          <w:b/>
          <w:sz w:val="22"/>
          <w:szCs w:val="22"/>
        </w:rPr>
        <w:t>2.2.1   Imputación Presupuestal</w:t>
      </w:r>
    </w:p>
    <w:p w14:paraId="74A678CC" w14:textId="77777777" w:rsidR="005232A4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75254B" w14:textId="6633881A" w:rsidR="005232A4" w:rsidRDefault="00C26906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pago</w:t>
      </w:r>
      <w:r w:rsidR="008F2E2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de los servicios contratados serán desembolsados del rubro pres</w:t>
      </w:r>
      <w:r w:rsidR="003B00FA">
        <w:rPr>
          <w:rFonts w:asciiTheme="minorHAnsi" w:hAnsiTheme="minorHAnsi" w:cstheme="minorHAnsi"/>
          <w:sz w:val="22"/>
          <w:szCs w:val="22"/>
        </w:rPr>
        <w:t xml:space="preserve">upuestal del proyecto CECEND </w:t>
      </w:r>
      <w:r>
        <w:rPr>
          <w:rFonts w:asciiTheme="minorHAnsi" w:hAnsiTheme="minorHAnsi" w:cstheme="minorHAnsi"/>
          <w:sz w:val="22"/>
          <w:szCs w:val="22"/>
        </w:rPr>
        <w:t xml:space="preserve">con código </w:t>
      </w:r>
      <w:r w:rsidR="003B00FA">
        <w:rPr>
          <w:rFonts w:asciiTheme="minorHAnsi" w:hAnsiTheme="minorHAnsi" w:cstheme="minorHAnsi"/>
          <w:sz w:val="22"/>
          <w:szCs w:val="22"/>
        </w:rPr>
        <w:t>511-22-244-33</w:t>
      </w:r>
    </w:p>
    <w:p w14:paraId="76247965" w14:textId="77777777" w:rsidR="005232A4" w:rsidRPr="00180E2A" w:rsidRDefault="005232A4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521F02" w14:textId="77777777" w:rsidR="00B33FBB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Toc258496637"/>
      <w:r w:rsidRPr="00180E2A">
        <w:rPr>
          <w:rFonts w:asciiTheme="minorHAnsi" w:hAnsiTheme="minorHAnsi" w:cstheme="minorHAnsi"/>
          <w:color w:val="auto"/>
          <w:sz w:val="22"/>
          <w:szCs w:val="22"/>
        </w:rPr>
        <w:t>2.3. Requisitos legales de participación</w:t>
      </w:r>
      <w:bookmarkEnd w:id="11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7C91BB" w14:textId="77777777"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EF6C1A" w14:textId="30FA0F73" w:rsidR="00B33FBB" w:rsidRPr="00180E2A" w:rsidRDefault="00B33FBB" w:rsidP="007B69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Los proponentes deben entregar los documentos que se relacionan a continuación y son de carácter obligatorio, estos serán revisados por el</w:t>
      </w:r>
      <w:r w:rsidR="00C37AD1">
        <w:rPr>
          <w:rFonts w:asciiTheme="minorHAnsi" w:hAnsiTheme="minorHAnsi" w:cstheme="minorHAnsi"/>
          <w:sz w:val="22"/>
          <w:szCs w:val="22"/>
        </w:rPr>
        <w:t xml:space="preserve"> coordinador del </w:t>
      </w:r>
      <w:r w:rsidR="003B00FA">
        <w:rPr>
          <w:rFonts w:asciiTheme="minorHAnsi" w:hAnsiTheme="minorHAnsi" w:cstheme="minorHAnsi"/>
          <w:sz w:val="22"/>
          <w:szCs w:val="22"/>
        </w:rPr>
        <w:t xml:space="preserve">proyecto especial CECEND </w:t>
      </w:r>
      <w:r w:rsidRPr="00180E2A">
        <w:rPr>
          <w:rFonts w:asciiTheme="minorHAnsi" w:hAnsiTheme="minorHAnsi" w:cstheme="minorHAnsi"/>
          <w:sz w:val="22"/>
          <w:szCs w:val="22"/>
        </w:rPr>
        <w:t xml:space="preserve">de la Universidad, al momento de apertura de los sobres, el proponente que no los presente será descalificado. </w:t>
      </w:r>
    </w:p>
    <w:p w14:paraId="2E1311FD" w14:textId="77777777" w:rsidR="007B6921" w:rsidRPr="00180E2A" w:rsidRDefault="007B6921" w:rsidP="007B692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5EA02" w14:textId="77777777" w:rsidR="00013CD7" w:rsidRPr="00180E2A" w:rsidRDefault="00B33FBB" w:rsidP="00882F5A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Toc258496638"/>
      <w:r w:rsidRPr="00180E2A">
        <w:rPr>
          <w:rFonts w:asciiTheme="minorHAnsi" w:hAnsiTheme="minorHAnsi" w:cstheme="minorHAnsi"/>
          <w:color w:val="auto"/>
          <w:sz w:val="22"/>
          <w:szCs w:val="22"/>
        </w:rPr>
        <w:t>2.4 Documentos</w:t>
      </w:r>
      <w:bookmarkEnd w:id="12"/>
    </w:p>
    <w:p w14:paraId="740F130F" w14:textId="77777777" w:rsidR="00013CD7" w:rsidRDefault="00013CD7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5B1978" w14:textId="77777777" w:rsidR="00C37AD1" w:rsidRDefault="00C37AD1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2.4.1 Propuesta</w:t>
      </w:r>
      <w:r w:rsidR="008A0734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1EECBD2E" w14:textId="77777777" w:rsidR="00C37AD1" w:rsidRDefault="00C37AD1" w:rsidP="00013CD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22441B" w14:textId="0C1549B6" w:rsidR="00C37AD1" w:rsidRDefault="00C37AD1" w:rsidP="00013CD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Carta de presentación de la propuesta que contenga claramente</w:t>
      </w:r>
      <w:r w:rsidR="00F27D25">
        <w:rPr>
          <w:rFonts w:asciiTheme="minorHAnsi" w:hAnsiTheme="minorHAnsi" w:cstheme="minorHAnsi"/>
          <w:bCs/>
          <w:sz w:val="22"/>
          <w:szCs w:val="22"/>
        </w:rPr>
        <w:t xml:space="preserve"> el perfil profesional y</w:t>
      </w:r>
      <w:r w:rsidR="00906BB6">
        <w:rPr>
          <w:rFonts w:asciiTheme="minorHAnsi" w:hAnsiTheme="minorHAnsi" w:cstheme="minorHAnsi"/>
          <w:bCs/>
          <w:sz w:val="22"/>
          <w:szCs w:val="22"/>
        </w:rPr>
        <w:t xml:space="preserve"> los objetivos,</w:t>
      </w:r>
      <w:r>
        <w:rPr>
          <w:rFonts w:asciiTheme="minorHAnsi" w:hAnsiTheme="minorHAnsi" w:cstheme="minorHAnsi"/>
          <w:bCs/>
          <w:sz w:val="22"/>
          <w:szCs w:val="22"/>
        </w:rPr>
        <w:t xml:space="preserve"> debidamente firmada por el oferente</w:t>
      </w:r>
      <w:r w:rsidR="008A07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9BC691" w14:textId="77777777" w:rsidR="008A0734" w:rsidRDefault="008A0734" w:rsidP="00013CD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1D898F" w14:textId="5B56F777" w:rsidR="00D82DFB" w:rsidRPr="00180E2A" w:rsidRDefault="00460629" w:rsidP="00882F5A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3" w:name="_Toc258496639"/>
      <w:r>
        <w:rPr>
          <w:rFonts w:asciiTheme="minorHAnsi" w:hAnsiTheme="minorHAnsi" w:cstheme="minorHAnsi"/>
          <w:sz w:val="22"/>
          <w:szCs w:val="22"/>
        </w:rPr>
        <w:t>2.4.2</w:t>
      </w:r>
      <w:r w:rsidR="00D82DFB" w:rsidRPr="00180E2A">
        <w:rPr>
          <w:rFonts w:asciiTheme="minorHAnsi" w:hAnsiTheme="minorHAnsi" w:cstheme="minorHAnsi"/>
          <w:sz w:val="22"/>
          <w:szCs w:val="22"/>
        </w:rPr>
        <w:t xml:space="preserve"> Hoja de vida</w:t>
      </w:r>
      <w:bookmarkEnd w:id="13"/>
    </w:p>
    <w:p w14:paraId="1B33078C" w14:textId="77777777" w:rsidR="00D82DFB" w:rsidRPr="00180E2A" w:rsidRDefault="00D82DFB" w:rsidP="00D82DF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FB53C1C" w14:textId="77777777" w:rsidR="00D82DFB" w:rsidRDefault="00D82DFB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La cual deberá acre</w:t>
      </w:r>
      <w:r w:rsidR="00A85787">
        <w:rPr>
          <w:rFonts w:asciiTheme="minorHAnsi" w:hAnsiTheme="minorHAnsi" w:cstheme="minorHAnsi"/>
          <w:sz w:val="22"/>
          <w:szCs w:val="22"/>
        </w:rPr>
        <w:t>d</w:t>
      </w:r>
      <w:r w:rsidRPr="00180E2A">
        <w:rPr>
          <w:rFonts w:asciiTheme="minorHAnsi" w:hAnsiTheme="minorHAnsi" w:cstheme="minorHAnsi"/>
          <w:sz w:val="22"/>
          <w:szCs w:val="22"/>
        </w:rPr>
        <w:t>itar los títulos correspondientes y</w:t>
      </w:r>
      <w:r w:rsidR="001F17D6">
        <w:rPr>
          <w:rFonts w:asciiTheme="minorHAnsi" w:hAnsiTheme="minorHAnsi" w:cstheme="minorHAnsi"/>
          <w:sz w:val="22"/>
          <w:szCs w:val="22"/>
        </w:rPr>
        <w:t xml:space="preserve"> de</w:t>
      </w:r>
      <w:r w:rsidRPr="00180E2A">
        <w:rPr>
          <w:rFonts w:asciiTheme="minorHAnsi" w:hAnsiTheme="minorHAnsi" w:cstheme="minorHAnsi"/>
          <w:sz w:val="22"/>
          <w:szCs w:val="22"/>
        </w:rPr>
        <w:t xml:space="preserve"> certificaciones laborales acreditadas por empresas o pe</w:t>
      </w:r>
      <w:r w:rsidR="001F17D6">
        <w:rPr>
          <w:rFonts w:asciiTheme="minorHAnsi" w:hAnsiTheme="minorHAnsi" w:cstheme="minorHAnsi"/>
          <w:sz w:val="22"/>
          <w:szCs w:val="22"/>
        </w:rPr>
        <w:t>rsonas debidamente reconocidas (Copias).</w:t>
      </w:r>
    </w:p>
    <w:p w14:paraId="36CFC521" w14:textId="77777777" w:rsidR="00ED5158" w:rsidRDefault="00ED5158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hoja de vida debe tener el siguiente formato:</w:t>
      </w:r>
    </w:p>
    <w:p w14:paraId="5BCA5D5A" w14:textId="77777777" w:rsidR="00ED5158" w:rsidRDefault="002567B6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="00ED5158" w:rsidRPr="00723281">
          <w:rPr>
            <w:rStyle w:val="Hipervnculo"/>
            <w:rFonts w:asciiTheme="minorHAnsi" w:hAnsiTheme="minorHAnsi" w:cstheme="minorHAnsi"/>
            <w:sz w:val="22"/>
            <w:szCs w:val="22"/>
          </w:rPr>
          <w:t>http://portal.dafp.gov.co/portal/page/portal/home/formatos/formato_hoja_de_vida_version_2.pdf</w:t>
        </w:r>
      </w:hyperlink>
    </w:p>
    <w:p w14:paraId="7D6C21C7" w14:textId="77777777" w:rsidR="00FD1291" w:rsidRDefault="00FD1291" w:rsidP="00E01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58D890" w14:textId="77777777" w:rsidR="00F5315B" w:rsidRPr="00180E2A" w:rsidRDefault="00F5315B" w:rsidP="00F5315B">
      <w:pPr>
        <w:pStyle w:val="Ttulo3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4" w:name="_Toc258496640"/>
      <w:r>
        <w:rPr>
          <w:rFonts w:asciiTheme="minorHAnsi" w:hAnsiTheme="minorHAnsi" w:cstheme="minorHAnsi"/>
          <w:sz w:val="22"/>
          <w:szCs w:val="22"/>
        </w:rPr>
        <w:t>2.4.3</w:t>
      </w:r>
      <w:r w:rsidRPr="00180E2A">
        <w:rPr>
          <w:rFonts w:asciiTheme="minorHAnsi" w:hAnsiTheme="minorHAnsi" w:cstheme="minorHAnsi"/>
          <w:sz w:val="22"/>
          <w:szCs w:val="22"/>
        </w:rPr>
        <w:t xml:space="preserve"> Registro Único Tributario RUT</w:t>
      </w:r>
      <w:bookmarkEnd w:id="14"/>
    </w:p>
    <w:p w14:paraId="4378DD29" w14:textId="77777777" w:rsidR="00F5315B" w:rsidRPr="00180E2A" w:rsidRDefault="00F5315B" w:rsidP="00F5315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C9475D" w14:textId="77777777" w:rsidR="00F5315B" w:rsidRDefault="00F5315B" w:rsidP="00F5315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Registro Único Tributario RUT deberá estar debidamente actualizado y vigente</w:t>
      </w:r>
      <w:r w:rsidR="00C87977">
        <w:rPr>
          <w:rFonts w:asciiTheme="minorHAnsi" w:hAnsiTheme="minorHAnsi" w:cstheme="minorHAnsi"/>
          <w:sz w:val="22"/>
          <w:szCs w:val="22"/>
        </w:rPr>
        <w:t xml:space="preserve"> (2013)</w:t>
      </w:r>
      <w:r w:rsidRPr="00180E2A">
        <w:rPr>
          <w:rFonts w:asciiTheme="minorHAnsi" w:hAnsiTheme="minorHAnsi" w:cstheme="minorHAnsi"/>
          <w:sz w:val="22"/>
          <w:szCs w:val="22"/>
        </w:rPr>
        <w:t>.</w:t>
      </w:r>
    </w:p>
    <w:p w14:paraId="5AC3699D" w14:textId="77777777" w:rsidR="00F5315B" w:rsidRPr="00180E2A" w:rsidRDefault="00F5315B" w:rsidP="00E01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B79A08" w14:textId="77777777" w:rsidR="008F7FE0" w:rsidRPr="00180E2A" w:rsidRDefault="008F7FE0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9CF142" w14:textId="77777777" w:rsidR="00B33FBB" w:rsidRPr="00180E2A" w:rsidRDefault="00DE0687" w:rsidP="008F7FE0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Toc258496641"/>
      <w:r w:rsidRPr="00180E2A">
        <w:rPr>
          <w:rFonts w:asciiTheme="minorHAnsi" w:hAnsiTheme="minorHAnsi" w:cstheme="minorHAnsi"/>
          <w:color w:val="auto"/>
          <w:sz w:val="22"/>
          <w:szCs w:val="22"/>
        </w:rPr>
        <w:t>CAPÍTULO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3. OFERTA</w:t>
      </w:r>
      <w:bookmarkEnd w:id="15"/>
    </w:p>
    <w:p w14:paraId="02E04E57" w14:textId="77777777" w:rsidR="00DE0687" w:rsidRPr="00180E2A" w:rsidRDefault="00DE0687" w:rsidP="00B33FB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2A1F84" w14:textId="77777777" w:rsidR="00B33FBB" w:rsidRPr="00180E2A" w:rsidRDefault="008F7FE0" w:rsidP="008F7FE0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6" w:name="_Toc258496642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3.1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Presentación de la propuesta</w:t>
      </w:r>
      <w:bookmarkEnd w:id="16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0808D6" w14:textId="77777777"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47CA4B" w14:textId="77777777" w:rsidR="00B33FBB" w:rsidRPr="00180E2A" w:rsidRDefault="00C845CA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Las propuestas podrán presentarse a partir de la </w:t>
      </w:r>
      <w:r w:rsidRPr="00180E2A">
        <w:rPr>
          <w:rFonts w:asciiTheme="minorHAnsi" w:hAnsiTheme="minorHAnsi" w:cstheme="minorHAnsi"/>
          <w:b/>
          <w:sz w:val="22"/>
          <w:szCs w:val="22"/>
        </w:rPr>
        <w:t xml:space="preserve">Publicación de los Pliegos y hasta el día y hora de </w:t>
      </w:r>
      <w:r w:rsidR="0045711F" w:rsidRPr="00180E2A">
        <w:rPr>
          <w:rFonts w:asciiTheme="minorHAnsi" w:hAnsiTheme="minorHAnsi" w:cstheme="minorHAnsi"/>
          <w:b/>
          <w:sz w:val="22"/>
          <w:szCs w:val="22"/>
        </w:rPr>
        <w:t>cierre</w:t>
      </w:r>
      <w:r w:rsidRPr="00180E2A">
        <w:rPr>
          <w:rFonts w:asciiTheme="minorHAnsi" w:hAnsiTheme="minorHAnsi" w:cstheme="minorHAnsi"/>
          <w:b/>
          <w:sz w:val="22"/>
          <w:szCs w:val="22"/>
        </w:rPr>
        <w:t xml:space="preserve"> de la Urna</w:t>
      </w:r>
      <w:r w:rsidRPr="00180E2A">
        <w:rPr>
          <w:rFonts w:asciiTheme="minorHAnsi" w:hAnsiTheme="minorHAnsi" w:cstheme="minorHAnsi"/>
          <w:sz w:val="22"/>
          <w:szCs w:val="22"/>
        </w:rPr>
        <w:t>.</w:t>
      </w:r>
    </w:p>
    <w:p w14:paraId="4D285CD6" w14:textId="77777777" w:rsidR="00C845CA" w:rsidRPr="00180E2A" w:rsidRDefault="00C845CA" w:rsidP="009A1A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7E636C" w14:textId="3802CD76" w:rsidR="00C845CA" w:rsidRPr="00D86D17" w:rsidRDefault="00C845CA" w:rsidP="009A1AFA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Todos los documentos deberán presentarse en sobre cerrado en </w:t>
      </w:r>
      <w:r w:rsidR="0045711F" w:rsidRPr="00180E2A">
        <w:rPr>
          <w:rFonts w:asciiTheme="minorHAnsi" w:hAnsiTheme="minorHAnsi" w:cstheme="minorHAnsi"/>
          <w:sz w:val="22"/>
          <w:szCs w:val="22"/>
        </w:rPr>
        <w:t>la oficina</w:t>
      </w:r>
      <w:r w:rsidR="00B70E11">
        <w:rPr>
          <w:rFonts w:asciiTheme="minorHAnsi" w:hAnsiTheme="minorHAnsi" w:cstheme="minorHAnsi"/>
          <w:sz w:val="22"/>
          <w:szCs w:val="22"/>
        </w:rPr>
        <w:t xml:space="preserve"> </w:t>
      </w:r>
      <w:r w:rsidR="003B00FA">
        <w:rPr>
          <w:rFonts w:asciiTheme="minorHAnsi" w:hAnsiTheme="minorHAnsi" w:cstheme="minorHAnsi"/>
          <w:sz w:val="22"/>
          <w:szCs w:val="22"/>
        </w:rPr>
        <w:t xml:space="preserve">20 CECEND del edificio de Mecánica </w:t>
      </w:r>
      <w:r w:rsidR="00C87977" w:rsidRPr="00180E2A">
        <w:rPr>
          <w:rFonts w:asciiTheme="minorHAnsi" w:hAnsiTheme="minorHAnsi" w:cstheme="minorHAnsi"/>
          <w:sz w:val="22"/>
          <w:szCs w:val="22"/>
        </w:rPr>
        <w:t>de la Universidad Tecnológica de Pereira</w:t>
      </w:r>
      <w:r w:rsidR="0045711F" w:rsidRPr="00180E2A">
        <w:rPr>
          <w:rFonts w:asciiTheme="minorHAnsi" w:hAnsiTheme="minorHAnsi" w:cstheme="minorHAnsi"/>
          <w:sz w:val="22"/>
          <w:szCs w:val="22"/>
        </w:rPr>
        <w:t xml:space="preserve">, </w:t>
      </w:r>
      <w:r w:rsidR="00B70E11">
        <w:rPr>
          <w:rFonts w:asciiTheme="minorHAnsi" w:hAnsiTheme="minorHAnsi" w:cstheme="minorHAnsi"/>
          <w:sz w:val="22"/>
          <w:szCs w:val="22"/>
        </w:rPr>
        <w:t>con la siguiente leyenda:</w:t>
      </w:r>
    </w:p>
    <w:p w14:paraId="2BB8EC5E" w14:textId="77777777" w:rsidR="00013CD7" w:rsidRPr="00D86D17" w:rsidRDefault="00013CD7" w:rsidP="00013CD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050AC96" w14:textId="2FE3F4AE" w:rsidR="00B33FBB" w:rsidRPr="00180E2A" w:rsidRDefault="003B00FA" w:rsidP="00B33FB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UNIVERSIDAD TECNOLÓ</w:t>
      </w:r>
      <w:r w:rsidR="00B33FBB" w:rsidRPr="00180E2A">
        <w:rPr>
          <w:rFonts w:asciiTheme="minorHAnsi" w:hAnsiTheme="minorHAnsi" w:cstheme="minorHAnsi"/>
          <w:b/>
          <w:sz w:val="22"/>
          <w:szCs w:val="22"/>
        </w:rPr>
        <w:t xml:space="preserve">GICA DE PEREIRA </w:t>
      </w:r>
    </w:p>
    <w:p w14:paraId="61F9D98C" w14:textId="66276274" w:rsidR="00E76451" w:rsidRPr="00180E2A" w:rsidRDefault="00C91EAA" w:rsidP="00E76451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180E2A">
        <w:rPr>
          <w:rFonts w:asciiTheme="minorHAnsi" w:hAnsiTheme="minorHAnsi" w:cstheme="minorHAnsi"/>
          <w:b/>
          <w:color w:val="000000"/>
        </w:rPr>
        <w:t>LICITACIÓN</w:t>
      </w:r>
      <w:r w:rsidR="006E7121" w:rsidRPr="00180E2A">
        <w:rPr>
          <w:rFonts w:asciiTheme="minorHAnsi" w:hAnsiTheme="minorHAnsi" w:cstheme="minorHAnsi"/>
          <w:b/>
          <w:color w:val="000000"/>
        </w:rPr>
        <w:t xml:space="preserve"> PÚBLICA</w:t>
      </w:r>
      <w:r w:rsidR="003B00FA">
        <w:rPr>
          <w:rFonts w:asciiTheme="minorHAnsi" w:hAnsiTheme="minorHAnsi" w:cstheme="minorHAnsi"/>
          <w:b/>
          <w:bCs/>
        </w:rPr>
        <w:t xml:space="preserve">  ---------------</w:t>
      </w:r>
      <w:r w:rsidR="006E7121" w:rsidRPr="00180E2A">
        <w:rPr>
          <w:rFonts w:asciiTheme="minorHAnsi" w:hAnsiTheme="minorHAnsi" w:cstheme="minorHAnsi"/>
          <w:b/>
          <w:color w:val="000000"/>
        </w:rPr>
        <w:t xml:space="preserve">– 2014. CONTRATACIÓN DE </w:t>
      </w:r>
      <w:r w:rsidR="003B00FA">
        <w:rPr>
          <w:rFonts w:asciiTheme="minorHAnsi" w:hAnsiTheme="minorHAnsi" w:cstheme="minorHAnsi"/>
          <w:b/>
          <w:color w:val="000000"/>
        </w:rPr>
        <w:t>TECNÓLOGO</w:t>
      </w:r>
      <w:r w:rsidR="006E7121" w:rsidRPr="00180E2A">
        <w:rPr>
          <w:rFonts w:asciiTheme="minorHAnsi" w:hAnsiTheme="minorHAnsi" w:cstheme="minorHAnsi"/>
          <w:b/>
          <w:color w:val="000000"/>
        </w:rPr>
        <w:t xml:space="preserve"> </w:t>
      </w:r>
      <w:bookmarkStart w:id="17" w:name="OLE_LINK1"/>
      <w:r w:rsidR="006E7121" w:rsidRPr="00180E2A">
        <w:rPr>
          <w:rFonts w:asciiTheme="minorHAnsi" w:hAnsiTheme="minorHAnsi" w:cstheme="minorHAnsi"/>
          <w:b/>
          <w:color w:val="000000"/>
        </w:rPr>
        <w:t xml:space="preserve">PARA REALIZAR </w:t>
      </w:r>
      <w:r w:rsidR="006C1D1C">
        <w:rPr>
          <w:rFonts w:asciiTheme="minorHAnsi" w:hAnsiTheme="minorHAnsi" w:cstheme="minorHAnsi"/>
          <w:b/>
          <w:color w:val="000000"/>
        </w:rPr>
        <w:t>LA RESPECTIVA (</w:t>
      </w:r>
      <w:r w:rsidR="006C1D1C" w:rsidRPr="006C1D1C">
        <w:rPr>
          <w:rFonts w:asciiTheme="minorHAnsi" w:hAnsiTheme="minorHAnsi" w:cstheme="minorHAnsi"/>
          <w:color w:val="000000"/>
        </w:rPr>
        <w:t>Ver Capitulo 1 Numeral 1.4</w:t>
      </w:r>
      <w:r w:rsidR="006C1D1C">
        <w:rPr>
          <w:rFonts w:asciiTheme="minorHAnsi" w:hAnsiTheme="minorHAnsi" w:cstheme="minorHAnsi"/>
          <w:b/>
          <w:color w:val="000000"/>
        </w:rPr>
        <w:t xml:space="preserve">) </w:t>
      </w:r>
      <w:r w:rsidR="006E7121" w:rsidRPr="00180E2A">
        <w:rPr>
          <w:rFonts w:asciiTheme="minorHAnsi" w:hAnsiTheme="minorHAnsi" w:cstheme="minorHAnsi"/>
          <w:b/>
          <w:color w:val="000000"/>
        </w:rPr>
        <w:t>LABOR</w:t>
      </w:r>
    </w:p>
    <w:bookmarkEnd w:id="17"/>
    <w:p w14:paraId="491BAECB" w14:textId="77777777" w:rsidR="00C845CA" w:rsidRPr="00180E2A" w:rsidRDefault="00C845CA" w:rsidP="0034679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0D80E8" w14:textId="5C745EF8" w:rsidR="00013CD7" w:rsidRPr="00180E2A" w:rsidRDefault="00013CD7" w:rsidP="00D0561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E2A">
        <w:rPr>
          <w:rFonts w:asciiTheme="minorHAnsi" w:hAnsiTheme="minorHAnsi" w:cstheme="minorHAnsi"/>
          <w:b/>
          <w:sz w:val="22"/>
          <w:szCs w:val="22"/>
        </w:rPr>
        <w:t xml:space="preserve">PROYECTO: </w:t>
      </w:r>
      <w:r w:rsidR="003B00FA">
        <w:rPr>
          <w:rFonts w:asciiTheme="minorHAnsi" w:hAnsiTheme="minorHAnsi" w:cstheme="minorHAnsi"/>
          <w:b/>
          <w:sz w:val="22"/>
          <w:szCs w:val="22"/>
        </w:rPr>
        <w:t>CECEND</w:t>
      </w:r>
    </w:p>
    <w:p w14:paraId="0F1711FC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VEREDA LA JULITA </w:t>
      </w:r>
    </w:p>
    <w:p w14:paraId="0319B1E3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80E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PEREIRA, COLOMBIA </w:t>
      </w:r>
    </w:p>
    <w:p w14:paraId="0BCA13EE" w14:textId="77777777"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6B495C" w14:textId="77777777" w:rsidR="00013CD7" w:rsidRPr="00180E2A" w:rsidRDefault="00013CD7">
      <w:pPr>
        <w:rPr>
          <w:rFonts w:asciiTheme="minorHAnsi" w:hAnsiTheme="minorHAnsi" w:cstheme="minorHAnsi"/>
          <w:b/>
          <w:bCs/>
          <w:color w:val="000000"/>
        </w:rPr>
      </w:pPr>
      <w:r w:rsidRPr="00180E2A">
        <w:rPr>
          <w:rFonts w:asciiTheme="minorHAnsi" w:hAnsiTheme="minorHAnsi" w:cstheme="minorHAnsi"/>
          <w:b/>
          <w:bCs/>
        </w:rPr>
        <w:br w:type="page"/>
      </w:r>
    </w:p>
    <w:p w14:paraId="48EA2C39" w14:textId="77777777" w:rsidR="00B33FBB" w:rsidRPr="00180E2A" w:rsidRDefault="000829DE" w:rsidP="0052747B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8" w:name="_Toc258496643"/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CAPITULO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>4. ANÁLISIS, EVALUACIÓN, COMPARACIÓN DE PROPUESTAS Y ADJUDICACIÓN DEL CONTRATO</w:t>
      </w:r>
      <w:bookmarkEnd w:id="18"/>
    </w:p>
    <w:p w14:paraId="5AAF6125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2EAB80" w14:textId="77777777" w:rsidR="00B33FBB" w:rsidRPr="00180E2A" w:rsidRDefault="00B33FBB" w:rsidP="0052747B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9" w:name="_Toc258496644"/>
      <w:r w:rsidRPr="00180E2A">
        <w:rPr>
          <w:rFonts w:asciiTheme="minorHAnsi" w:hAnsiTheme="minorHAnsi" w:cstheme="minorHAnsi"/>
          <w:color w:val="auto"/>
          <w:sz w:val="22"/>
          <w:szCs w:val="22"/>
        </w:rPr>
        <w:t>4.1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Proponentes elegibles</w:t>
      </w:r>
      <w:bookmarkEnd w:id="19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7605EC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CDFFF5" w14:textId="7FA02568" w:rsidR="00013CD7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Se consideran ofertas elegibles las que cumplan con todos los requisitos de participación exigidos en 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>Pública</w:t>
      </w:r>
      <w:r w:rsidR="00A660CC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767B">
        <w:rPr>
          <w:rFonts w:asciiTheme="minorHAnsi" w:hAnsiTheme="minorHAnsi" w:cstheme="minorHAnsi"/>
          <w:b/>
          <w:bCs/>
          <w:sz w:val="22"/>
          <w:szCs w:val="22"/>
        </w:rPr>
        <w:t>-----------------</w:t>
      </w:r>
      <w:r w:rsidR="006C1D1C" w:rsidRPr="00180E2A">
        <w:rPr>
          <w:rFonts w:asciiTheme="minorHAnsi" w:hAnsiTheme="minorHAnsi" w:cstheme="minorHAnsi"/>
          <w:b/>
          <w:sz w:val="22"/>
          <w:szCs w:val="22"/>
        </w:rPr>
        <w:t xml:space="preserve"> – 2014</w:t>
      </w:r>
      <w:r w:rsidR="006C1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0E2A">
        <w:rPr>
          <w:rFonts w:asciiTheme="minorHAnsi" w:hAnsiTheme="minorHAnsi" w:cstheme="minorHAnsi"/>
          <w:sz w:val="22"/>
          <w:szCs w:val="22"/>
        </w:rPr>
        <w:t xml:space="preserve">y que no vayan en detrimento de las condiciones que aquí se solicitan. </w:t>
      </w:r>
    </w:p>
    <w:p w14:paraId="65E12FF2" w14:textId="77777777"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F93DDE" w14:textId="77777777"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No obstante lo anterior, cuando se demuestre que el proponente presenta documentos o información que no corresponda a la realidad, su propuesta será descalificada en cualquiera de las etapas en que se encuentre este proceso. Sin perjuicio de las acciones civiles </w:t>
      </w:r>
      <w:r w:rsidR="00FB77ED" w:rsidRPr="00180E2A">
        <w:rPr>
          <w:rFonts w:asciiTheme="minorHAnsi" w:hAnsiTheme="minorHAnsi" w:cstheme="minorHAnsi"/>
          <w:sz w:val="22"/>
          <w:szCs w:val="22"/>
        </w:rPr>
        <w:t xml:space="preserve">y penales a que hubiere lugar. </w:t>
      </w:r>
      <w:r w:rsidRPr="00180E2A">
        <w:rPr>
          <w:rFonts w:asciiTheme="minorHAnsi" w:hAnsiTheme="minorHAnsi" w:cstheme="minorHAnsi"/>
          <w:sz w:val="22"/>
          <w:szCs w:val="22"/>
        </w:rPr>
        <w:t xml:space="preserve">Cuando este hecho se detecte luego de celebrado el contrato, será causal de terminación del mismo. Sin perjuicio de las acciones contractuales y penales a que hubiere lugar. </w:t>
      </w:r>
    </w:p>
    <w:p w14:paraId="16C73728" w14:textId="77777777"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39BB446" w14:textId="77777777"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_Toc258496645"/>
      <w:r w:rsidRPr="00180E2A">
        <w:rPr>
          <w:rFonts w:asciiTheme="minorHAnsi" w:hAnsiTheme="minorHAnsi" w:cstheme="minorHAnsi"/>
          <w:color w:val="auto"/>
          <w:sz w:val="22"/>
          <w:szCs w:val="22"/>
        </w:rPr>
        <w:t>Estudio de las Propuestas</w:t>
      </w:r>
      <w:bookmarkEnd w:id="20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75FCADB" w14:textId="77777777"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F5FCE9" w14:textId="77777777"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Universidad, a través del Comité Técnico, revisa las propuestas de acuerdo con los requisitos de participación exigidos. </w:t>
      </w:r>
    </w:p>
    <w:p w14:paraId="27F4702E" w14:textId="77777777"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806029" w14:textId="77777777" w:rsidR="00B33FBB" w:rsidRPr="00180E2A" w:rsidRDefault="00B33FB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258496646"/>
      <w:r w:rsidRPr="00180E2A">
        <w:rPr>
          <w:rFonts w:asciiTheme="minorHAnsi" w:hAnsiTheme="minorHAnsi" w:cstheme="minorHAnsi"/>
          <w:color w:val="auto"/>
          <w:sz w:val="22"/>
          <w:szCs w:val="22"/>
        </w:rPr>
        <w:t>Declaración Desierta</w:t>
      </w:r>
      <w:bookmarkEnd w:id="21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F601BA" w14:textId="77777777" w:rsidR="00013CD7" w:rsidRPr="00180E2A" w:rsidRDefault="00013CD7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AD0792" w14:textId="77777777"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 xml:space="preserve"> será declarada desierta sólo en el evento de existir motivos que impidan la selección objetiva del contratista</w:t>
      </w:r>
      <w:r w:rsidR="006D6795">
        <w:rPr>
          <w:rFonts w:asciiTheme="minorHAnsi" w:hAnsiTheme="minorHAnsi" w:cstheme="minorHAnsi"/>
          <w:sz w:val="22"/>
          <w:szCs w:val="22"/>
        </w:rPr>
        <w:t>, o que</w:t>
      </w:r>
      <w:r w:rsidR="0088033B">
        <w:rPr>
          <w:rFonts w:asciiTheme="minorHAnsi" w:hAnsiTheme="minorHAnsi" w:cstheme="minorHAnsi"/>
          <w:sz w:val="22"/>
          <w:szCs w:val="22"/>
        </w:rPr>
        <w:t xml:space="preserve"> no se presentó oferta o no se ajustan al pliego de condiciones</w:t>
      </w:r>
      <w:r w:rsidRPr="00180E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08656C" w14:textId="77777777" w:rsidR="00B33FBB" w:rsidRPr="00180E2A" w:rsidRDefault="00B33FBB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27C3F7" w14:textId="77777777" w:rsidR="00B33FBB" w:rsidRPr="00180E2A" w:rsidRDefault="00B33FBB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En estos eventos, la Universidad </w:t>
      </w:r>
      <w:r w:rsidR="0028235D" w:rsidRPr="00180E2A">
        <w:rPr>
          <w:rFonts w:asciiTheme="minorHAnsi" w:hAnsiTheme="minorHAnsi" w:cstheme="minorHAnsi"/>
          <w:sz w:val="22"/>
          <w:szCs w:val="22"/>
        </w:rPr>
        <w:t>dará apertura a una nueva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="00B416B8" w:rsidRPr="00180E2A">
        <w:rPr>
          <w:rFonts w:asciiTheme="minorHAnsi" w:hAnsiTheme="minorHAnsi" w:cstheme="minorHAnsi"/>
          <w:sz w:val="22"/>
          <w:szCs w:val="22"/>
        </w:rPr>
        <w:t xml:space="preserve">. </w:t>
      </w:r>
      <w:r w:rsidRPr="00180E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95AB95" w14:textId="77777777" w:rsidR="00013CD7" w:rsidRPr="00180E2A" w:rsidRDefault="00013CD7" w:rsidP="00013CD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E4263C" w14:textId="77777777" w:rsidR="00B33FBB" w:rsidRPr="00180E2A" w:rsidRDefault="0052747B" w:rsidP="00C47D06">
      <w:pPr>
        <w:pStyle w:val="Ttulo2"/>
        <w:numPr>
          <w:ilvl w:val="1"/>
          <w:numId w:val="19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2" w:name="_Toc258496647"/>
      <w:r w:rsidRPr="00180E2A">
        <w:rPr>
          <w:rFonts w:asciiTheme="minorHAnsi" w:hAnsiTheme="minorHAnsi" w:cstheme="minorHAnsi"/>
          <w:color w:val="auto"/>
          <w:sz w:val="22"/>
          <w:szCs w:val="22"/>
        </w:rPr>
        <w:t>Procedimiento para Calificar</w:t>
      </w:r>
      <w:bookmarkEnd w:id="22"/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79B7AA0" w14:textId="77777777" w:rsidR="00E27301" w:rsidRPr="00180E2A" w:rsidRDefault="00E27301" w:rsidP="00E273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2BC3A1F" w14:textId="77777777" w:rsidR="00801F80" w:rsidRPr="00180E2A" w:rsidRDefault="00E27301" w:rsidP="00B416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37096">
        <w:rPr>
          <w:rFonts w:asciiTheme="minorHAnsi" w:hAnsiTheme="minorHAnsi" w:cstheme="minorHAnsi"/>
          <w:color w:val="000000" w:themeColor="text1"/>
        </w:rPr>
        <w:t>Se podrá calificar teniendo en cuenta puntos como Experiencia</w:t>
      </w:r>
      <w:r w:rsidRPr="00180E2A">
        <w:rPr>
          <w:rFonts w:asciiTheme="minorHAnsi" w:hAnsiTheme="minorHAnsi" w:cstheme="minorHAnsi"/>
        </w:rPr>
        <w:t>, Profesionalización, Calidad y los demás parámetros que se establezcan de acuerdo a las necesidades o requerimientos, los cuales se ponderaran porcentualmente.</w:t>
      </w:r>
    </w:p>
    <w:p w14:paraId="2A0E839E" w14:textId="77777777" w:rsidR="00485E22" w:rsidRPr="00180E2A" w:rsidRDefault="00485E2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DBFB66" w14:textId="77777777" w:rsidR="005614CF" w:rsidRPr="00180E2A" w:rsidRDefault="005614CF" w:rsidP="005614C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La forma como se ponderará cada uno de estos parámetros</w:t>
      </w:r>
      <w:r w:rsidR="00991DA2" w:rsidRPr="00180E2A">
        <w:rPr>
          <w:rFonts w:asciiTheme="minorHAnsi" w:hAnsiTheme="minorHAnsi" w:cstheme="minorHAnsi"/>
          <w:sz w:val="22"/>
          <w:szCs w:val="22"/>
        </w:rPr>
        <w:t xml:space="preserve">, obedece a los </w:t>
      </w:r>
      <w:r w:rsidRPr="00180E2A">
        <w:rPr>
          <w:rFonts w:asciiTheme="minorHAnsi" w:hAnsiTheme="minorHAnsi" w:cstheme="minorHAnsi"/>
          <w:sz w:val="22"/>
          <w:szCs w:val="22"/>
        </w:rPr>
        <w:t>principio</w:t>
      </w:r>
      <w:r w:rsidR="00991DA2" w:rsidRPr="00180E2A">
        <w:rPr>
          <w:rFonts w:asciiTheme="minorHAnsi" w:hAnsiTheme="minorHAnsi" w:cstheme="minorHAnsi"/>
          <w:sz w:val="22"/>
          <w:szCs w:val="22"/>
        </w:rPr>
        <w:t>s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 transpa</w:t>
      </w:r>
      <w:r w:rsidR="009D2616" w:rsidRPr="00180E2A">
        <w:rPr>
          <w:rFonts w:asciiTheme="minorHAnsi" w:hAnsiTheme="minorHAnsi" w:cstheme="minorHAnsi"/>
          <w:sz w:val="22"/>
          <w:szCs w:val="22"/>
        </w:rPr>
        <w:t>rencia y objetividad que asegura</w:t>
      </w:r>
      <w:r w:rsidR="00991DA2" w:rsidRPr="00180E2A">
        <w:rPr>
          <w:rFonts w:asciiTheme="minorHAnsi" w:hAnsiTheme="minorHAnsi" w:cstheme="minorHAnsi"/>
          <w:sz w:val="22"/>
          <w:szCs w:val="22"/>
        </w:rPr>
        <w:t>n una selección justa; por tal razón, a continuación se describen los criterios de adjudicación.</w:t>
      </w:r>
    </w:p>
    <w:p w14:paraId="574837F8" w14:textId="77777777" w:rsidR="00846F02" w:rsidRPr="00180E2A" w:rsidRDefault="00846F02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97FC9D" w14:textId="47B90787" w:rsidR="00346799" w:rsidRPr="00180E2A" w:rsidRDefault="00034D2D" w:rsidP="0052747B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_Toc258496648"/>
      <w:r>
        <w:rPr>
          <w:rFonts w:asciiTheme="minorHAnsi" w:hAnsiTheme="minorHAnsi" w:cstheme="minorHAnsi"/>
          <w:color w:val="auto"/>
          <w:sz w:val="22"/>
          <w:szCs w:val="22"/>
        </w:rPr>
        <w:t>4.2</w:t>
      </w:r>
      <w:r w:rsidR="00882F5A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52747B" w:rsidRPr="00180E2A">
        <w:rPr>
          <w:rFonts w:asciiTheme="minorHAnsi" w:hAnsiTheme="minorHAnsi" w:cstheme="minorHAnsi"/>
          <w:color w:val="auto"/>
          <w:sz w:val="22"/>
          <w:szCs w:val="22"/>
        </w:rPr>
        <w:t>Criterios para la Adjudicación</w:t>
      </w:r>
      <w:bookmarkEnd w:id="23"/>
    </w:p>
    <w:p w14:paraId="49C2CC81" w14:textId="77777777" w:rsidR="00882F5A" w:rsidRPr="00180E2A" w:rsidRDefault="00882F5A" w:rsidP="0034679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C56EA" w14:textId="1807E32B" w:rsidR="009A45AC" w:rsidRPr="00180E2A" w:rsidRDefault="009A45AC" w:rsidP="009A45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evaluación del </w:t>
      </w:r>
      <w:r w:rsidRPr="00180E2A">
        <w:rPr>
          <w:rFonts w:asciiTheme="minorHAnsi" w:hAnsiTheme="minorHAnsi" w:cstheme="minorHAnsi"/>
          <w:b/>
          <w:i/>
          <w:sz w:val="22"/>
          <w:szCs w:val="22"/>
        </w:rPr>
        <w:t xml:space="preserve">perfil </w:t>
      </w:r>
      <w:r w:rsidR="00234A03">
        <w:rPr>
          <w:rFonts w:asciiTheme="minorHAnsi" w:hAnsiTheme="minorHAnsi" w:cstheme="minorHAnsi"/>
          <w:b/>
          <w:i/>
          <w:sz w:val="22"/>
          <w:szCs w:val="22"/>
        </w:rPr>
        <w:t>académico</w:t>
      </w:r>
      <w:r w:rsidRPr="00180E2A">
        <w:rPr>
          <w:rFonts w:asciiTheme="minorHAnsi" w:hAnsiTheme="minorHAnsi" w:cstheme="minorHAnsi"/>
          <w:sz w:val="22"/>
          <w:szCs w:val="22"/>
        </w:rPr>
        <w:t xml:space="preserve">, </w:t>
      </w:r>
      <w:r w:rsidR="00630E67">
        <w:rPr>
          <w:rFonts w:asciiTheme="minorHAnsi" w:hAnsiTheme="minorHAnsi" w:cstheme="minorHAnsi"/>
          <w:sz w:val="22"/>
          <w:szCs w:val="22"/>
        </w:rPr>
        <w:t xml:space="preserve">hace referencia a la profesión </w:t>
      </w:r>
      <w:r w:rsidRPr="00180E2A">
        <w:rPr>
          <w:rFonts w:asciiTheme="minorHAnsi" w:hAnsiTheme="minorHAnsi" w:cstheme="minorHAnsi"/>
          <w:sz w:val="22"/>
          <w:szCs w:val="22"/>
        </w:rPr>
        <w:t>debidamente soportada por parte del proponente, mediante el acta de grado, diploma o certificación de estudio donde deje cons</w:t>
      </w:r>
      <w:r w:rsidR="00630E67">
        <w:rPr>
          <w:rFonts w:asciiTheme="minorHAnsi" w:hAnsiTheme="minorHAnsi" w:cstheme="minorHAnsi"/>
          <w:sz w:val="22"/>
          <w:szCs w:val="22"/>
        </w:rPr>
        <w:t>tancia de su nivel de formación.</w:t>
      </w:r>
    </w:p>
    <w:p w14:paraId="2D0F37FC" w14:textId="77777777" w:rsidR="009A45AC" w:rsidRPr="00180E2A" w:rsidRDefault="009A45AC" w:rsidP="009A45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E38461" w14:textId="77777777" w:rsidR="009A45AC" w:rsidRPr="00180E2A" w:rsidRDefault="009A45AC" w:rsidP="009A45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 xml:space="preserve">La </w:t>
      </w:r>
      <w:r w:rsidRPr="00180E2A">
        <w:rPr>
          <w:rFonts w:asciiTheme="minorHAnsi" w:hAnsiTheme="minorHAnsi" w:cstheme="minorHAnsi"/>
          <w:b/>
          <w:i/>
          <w:sz w:val="22"/>
          <w:szCs w:val="22"/>
        </w:rPr>
        <w:t>experiencia específica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del proponente, se calificará de acuerdo a su participación en trabajos similares al objeto de 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>, sin tener en cuenta los traslapos.</w:t>
      </w:r>
    </w:p>
    <w:p w14:paraId="225A622B" w14:textId="77777777" w:rsidR="009A45AC" w:rsidRPr="00180E2A" w:rsidRDefault="009A45AC" w:rsidP="009A45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74D8CD" w14:textId="77777777" w:rsidR="009A45AC" w:rsidRPr="00180E2A" w:rsidRDefault="009A45AC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 w:rsidRPr="00180E2A"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 xml:space="preserve">La experiencia específica, puede ser certificada por Empresas ó personas naturales dueñas de los Contratos o por la Entidad que realizó la contratación de estos. Las certificaciones deben indicar la </w:t>
      </w:r>
      <w:r w:rsidRPr="00180E2A"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lastRenderedPageBreak/>
        <w:t>fecha de inicio, fecha de terminación, objeto y funciones desempeñadas. Certificaciones que no tengan la información descrita no serán tenidas en cuenta para la calificación.</w:t>
      </w:r>
    </w:p>
    <w:p w14:paraId="1DADE766" w14:textId="77777777" w:rsidR="009A45AC" w:rsidRDefault="009A45AC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</w:p>
    <w:p w14:paraId="3392ED01" w14:textId="77777777" w:rsidR="00C7358D" w:rsidRPr="00180E2A" w:rsidRDefault="00C7358D" w:rsidP="00C7358D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 w:rsidRPr="00180E2A"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>El Comité Técnico, de acuerdo con el análisis de las propuestas, excluirá los proponentes que no llenen los requisitos técnicos y legales para ejecutar los trabajos y en tal caso la selección se hará entre los proponentes restantes.</w:t>
      </w:r>
    </w:p>
    <w:p w14:paraId="036E6530" w14:textId="77777777" w:rsidR="00C7358D" w:rsidRDefault="00C7358D" w:rsidP="00C735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s-CO" w:eastAsia="es-CO"/>
        </w:rPr>
      </w:pPr>
    </w:p>
    <w:p w14:paraId="3D2C9E02" w14:textId="77777777" w:rsidR="00C7358D" w:rsidRPr="00C7358D" w:rsidRDefault="00C7358D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s-CO" w:eastAsia="es-CO"/>
        </w:rPr>
      </w:pPr>
      <w:r>
        <w:rPr>
          <w:rFonts w:asciiTheme="minorHAnsi" w:hAnsiTheme="minorHAnsi" w:cstheme="minorHAnsi"/>
          <w:b/>
          <w:bCs/>
          <w:lang w:val="es-CO" w:eastAsia="es-CO"/>
        </w:rPr>
        <w:t xml:space="preserve">4.2.2 </w:t>
      </w:r>
      <w:r w:rsidR="00DB0E3C">
        <w:rPr>
          <w:rFonts w:asciiTheme="minorHAnsi" w:hAnsiTheme="minorHAnsi" w:cstheme="minorHAnsi"/>
          <w:b/>
          <w:bCs/>
          <w:lang w:val="es-CO" w:eastAsia="es-CO"/>
        </w:rPr>
        <w:t xml:space="preserve">  </w:t>
      </w:r>
      <w:r w:rsidRPr="00C7358D">
        <w:rPr>
          <w:rFonts w:asciiTheme="minorHAnsi" w:hAnsiTheme="minorHAnsi" w:cstheme="minorHAnsi"/>
          <w:b/>
          <w:bCs/>
          <w:lang w:val="es-CO" w:eastAsia="es-CO"/>
        </w:rPr>
        <w:t>Entrevistas</w:t>
      </w:r>
    </w:p>
    <w:p w14:paraId="73B675B6" w14:textId="77777777" w:rsidR="00C7358D" w:rsidRDefault="00C7358D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</w:p>
    <w:p w14:paraId="39CEAFCB" w14:textId="5252B209" w:rsidR="008A0734" w:rsidRDefault="00C7358D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r w:rsidRPr="00C7358D">
        <w:rPr>
          <w:rFonts w:asciiTheme="minorHAnsi" w:hAnsiTheme="minorHAnsi" w:cstheme="minorHAnsi"/>
          <w:lang w:val="es-CO" w:eastAsia="es-CO"/>
        </w:rPr>
        <w:t xml:space="preserve">Solo participarán de </w:t>
      </w:r>
      <w:r w:rsidR="00DB0E3C">
        <w:rPr>
          <w:rFonts w:asciiTheme="minorHAnsi" w:hAnsiTheme="minorHAnsi" w:cstheme="minorHAnsi"/>
          <w:lang w:val="es-CO" w:eastAsia="es-CO"/>
        </w:rPr>
        <w:t xml:space="preserve">la etapa de entrevistas, los </w:t>
      </w:r>
      <w:r w:rsidR="004D327C">
        <w:rPr>
          <w:rFonts w:asciiTheme="minorHAnsi" w:hAnsiTheme="minorHAnsi" w:cstheme="minorHAnsi"/>
          <w:lang w:val="es-CO" w:eastAsia="es-CO"/>
        </w:rPr>
        <w:t>tecnólogos que cumplan con los requisitos de perfil profesional y experiencia</w:t>
      </w:r>
      <w:r w:rsidR="00352A31">
        <w:rPr>
          <w:rFonts w:asciiTheme="minorHAnsi" w:hAnsiTheme="minorHAnsi" w:cstheme="minorHAnsi"/>
          <w:lang w:val="es-CO" w:eastAsia="es-CO"/>
        </w:rPr>
        <w:t xml:space="preserve"> específica.</w:t>
      </w:r>
    </w:p>
    <w:p w14:paraId="493ACF25" w14:textId="77777777" w:rsidR="008A0734" w:rsidRDefault="008A0734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</w:p>
    <w:p w14:paraId="70299475" w14:textId="3F6274C5" w:rsidR="008A0734" w:rsidRDefault="00C7358D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r w:rsidRPr="00C7358D">
        <w:rPr>
          <w:rFonts w:asciiTheme="minorHAnsi" w:hAnsiTheme="minorHAnsi" w:cstheme="minorHAnsi"/>
          <w:lang w:val="es-CO" w:eastAsia="es-CO"/>
        </w:rPr>
        <w:t>La entrevista la realizará un equipo interdisciplinario habilita</w:t>
      </w:r>
      <w:r>
        <w:rPr>
          <w:rFonts w:asciiTheme="minorHAnsi" w:hAnsiTheme="minorHAnsi" w:cstheme="minorHAnsi"/>
          <w:lang w:val="es-CO" w:eastAsia="es-CO"/>
        </w:rPr>
        <w:t xml:space="preserve">do por </w:t>
      </w:r>
      <w:r w:rsidR="008A0734">
        <w:rPr>
          <w:rFonts w:asciiTheme="minorHAnsi" w:hAnsiTheme="minorHAnsi" w:cstheme="minorHAnsi"/>
          <w:lang w:val="es-CO" w:eastAsia="es-CO"/>
        </w:rPr>
        <w:t xml:space="preserve">el </w:t>
      </w:r>
      <w:r w:rsidR="00C73C53">
        <w:rPr>
          <w:rFonts w:asciiTheme="minorHAnsi" w:hAnsiTheme="minorHAnsi" w:cstheme="minorHAnsi"/>
          <w:lang w:val="es-CO" w:eastAsia="es-CO"/>
        </w:rPr>
        <w:t>Proyecto especial CECEND.</w:t>
      </w:r>
    </w:p>
    <w:p w14:paraId="06313A6D" w14:textId="77777777" w:rsidR="008A0734" w:rsidRDefault="008A0734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</w:p>
    <w:p w14:paraId="299B2D0F" w14:textId="47AF1285" w:rsidR="00C7358D" w:rsidRDefault="00234A03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r>
        <w:rPr>
          <w:rFonts w:asciiTheme="minorHAnsi" w:hAnsiTheme="minorHAnsi" w:cstheme="minorHAnsi"/>
          <w:lang w:val="es-CO" w:eastAsia="es-CO"/>
        </w:rPr>
        <w:t>Los parámetros a evaluar, se encuentran discriminados como sigue:</w:t>
      </w:r>
    </w:p>
    <w:p w14:paraId="18FB895B" w14:textId="77777777" w:rsidR="00234A03" w:rsidRPr="00C7358D" w:rsidRDefault="00234A03" w:rsidP="00C735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CO" w:eastAsia="es-CO"/>
        </w:rPr>
      </w:pPr>
      <w:commentRangeStart w:id="2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2"/>
        <w:gridCol w:w="4226"/>
        <w:gridCol w:w="4226"/>
      </w:tblGrid>
      <w:tr w:rsidR="00234A03" w:rsidRPr="003334D8" w14:paraId="72C14CAE" w14:textId="77777777" w:rsidTr="006E38D0">
        <w:tc>
          <w:tcPr>
            <w:tcW w:w="602" w:type="dxa"/>
          </w:tcPr>
          <w:p w14:paraId="7981ACC3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4226" w:type="dxa"/>
          </w:tcPr>
          <w:p w14:paraId="7ECDB15E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PARAMETRO A EVALUAR</w:t>
            </w:r>
          </w:p>
        </w:tc>
        <w:tc>
          <w:tcPr>
            <w:tcW w:w="4226" w:type="dxa"/>
          </w:tcPr>
          <w:p w14:paraId="341A5F28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PUNTAJE MAXIMO (PUNTOS)</w:t>
            </w:r>
          </w:p>
        </w:tc>
      </w:tr>
      <w:tr w:rsidR="00234A03" w:rsidRPr="003334D8" w14:paraId="68BDEF95" w14:textId="77777777" w:rsidTr="006E38D0">
        <w:tc>
          <w:tcPr>
            <w:tcW w:w="602" w:type="dxa"/>
          </w:tcPr>
          <w:p w14:paraId="7CA7B687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26" w:type="dxa"/>
          </w:tcPr>
          <w:p w14:paraId="49125B0B" w14:textId="3AD7B499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 xml:space="preserve">Referencias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(experiencia específica)</w:t>
            </w:r>
          </w:p>
        </w:tc>
        <w:tc>
          <w:tcPr>
            <w:tcW w:w="4226" w:type="dxa"/>
          </w:tcPr>
          <w:p w14:paraId="603B9487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234A03" w:rsidRPr="003334D8" w14:paraId="1B343617" w14:textId="77777777" w:rsidTr="006E38D0">
        <w:tc>
          <w:tcPr>
            <w:tcW w:w="602" w:type="dxa"/>
          </w:tcPr>
          <w:p w14:paraId="599D2096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6" w:type="dxa"/>
          </w:tcPr>
          <w:p w14:paraId="7BF80530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Entrevista</w:t>
            </w:r>
          </w:p>
        </w:tc>
        <w:tc>
          <w:tcPr>
            <w:tcW w:w="4226" w:type="dxa"/>
          </w:tcPr>
          <w:p w14:paraId="74EBF573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234A03" w:rsidRPr="003334D8" w14:paraId="20E1FEE0" w14:textId="77777777" w:rsidTr="006E38D0">
        <w:tc>
          <w:tcPr>
            <w:tcW w:w="602" w:type="dxa"/>
          </w:tcPr>
          <w:p w14:paraId="3D0BC6D4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26" w:type="dxa"/>
          </w:tcPr>
          <w:p w14:paraId="07D78EE2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Perfil Académico</w:t>
            </w:r>
          </w:p>
        </w:tc>
        <w:tc>
          <w:tcPr>
            <w:tcW w:w="4226" w:type="dxa"/>
          </w:tcPr>
          <w:p w14:paraId="73911BBC" w14:textId="77777777" w:rsidR="00234A03" w:rsidRPr="003334D8" w:rsidRDefault="00234A03" w:rsidP="006E3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4D8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</w:tbl>
    <w:commentRangeEnd w:id="24"/>
    <w:p w14:paraId="411C5A89" w14:textId="77777777" w:rsidR="00C7358D" w:rsidRDefault="006B16C2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>
        <w:rPr>
          <w:rStyle w:val="Refdecomentario"/>
          <w:rFonts w:ascii="Calibri" w:eastAsia="Calibri" w:hAnsi="Calibri"/>
          <w:lang w:val="es-ES" w:eastAsia="en-US"/>
        </w:rPr>
        <w:commentReference w:id="24"/>
      </w:r>
    </w:p>
    <w:p w14:paraId="61289039" w14:textId="6B48F063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>Las referencias (experiencia específica) se evaluará de acuerdo con el grado de cercanía respecto a actividades relacionadas con el control de calidad de materiales y desarrollo de proyectos metalmecánicos.</w:t>
      </w:r>
    </w:p>
    <w:p w14:paraId="1D053181" w14:textId="77777777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</w:p>
    <w:p w14:paraId="683AED97" w14:textId="64C7D832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>La entrevista se evaluará tomando en cuenta criterios de relaciones interpersonales, honestidad en el discurso y conocimientos técnicos en control de calidad, dando a cada aspecto un igual peso en la valoración.</w:t>
      </w:r>
    </w:p>
    <w:p w14:paraId="61BDD433" w14:textId="77777777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</w:p>
    <w:p w14:paraId="4A8280CB" w14:textId="3A38F9B2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  <w: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>El perfil académico se evaluará respecto al cumplimiento básico del título exigido junto a cursos o formación complementaria específica en el control de</w:t>
      </w:r>
      <w:r w:rsidR="00CE2200">
        <w:rPr>
          <w:rFonts w:asciiTheme="minorHAnsi" w:eastAsia="Calibri" w:hAnsiTheme="minorHAnsi" w:cstheme="minorHAnsi"/>
          <w:color w:val="000000"/>
          <w:szCs w:val="22"/>
          <w:lang w:val="es-ES" w:eastAsia="en-US"/>
        </w:rPr>
        <w:t xml:space="preserve"> calidad y ensayos de materiales.</w:t>
      </w:r>
    </w:p>
    <w:p w14:paraId="4D85C6E3" w14:textId="77777777" w:rsidR="006E38D0" w:rsidRDefault="006E38D0" w:rsidP="009A45AC">
      <w:pPr>
        <w:pStyle w:val="normal2"/>
        <w:numPr>
          <w:ilvl w:val="12"/>
          <w:numId w:val="0"/>
        </w:numPr>
        <w:rPr>
          <w:rFonts w:asciiTheme="minorHAnsi" w:eastAsia="Calibri" w:hAnsiTheme="minorHAnsi" w:cstheme="minorHAnsi"/>
          <w:color w:val="000000"/>
          <w:szCs w:val="22"/>
          <w:lang w:val="es-ES" w:eastAsia="en-US"/>
        </w:rPr>
      </w:pPr>
    </w:p>
    <w:p w14:paraId="77CA1B8C" w14:textId="01AB9D51" w:rsidR="00B33FBB" w:rsidRPr="00180E2A" w:rsidRDefault="00815D2D" w:rsidP="007B17D2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5" w:name="_Toc258496649"/>
      <w:r>
        <w:rPr>
          <w:rFonts w:asciiTheme="minorHAnsi" w:hAnsiTheme="minorHAnsi" w:cstheme="minorHAnsi"/>
          <w:color w:val="auto"/>
          <w:sz w:val="22"/>
          <w:szCs w:val="22"/>
        </w:rPr>
        <w:t>4.3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B33FBB"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Del Contrato </w:t>
      </w:r>
      <w:r w:rsidR="00034D2D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="00C73C53">
        <w:rPr>
          <w:rFonts w:asciiTheme="minorHAnsi" w:hAnsiTheme="minorHAnsi" w:cstheme="minorHAnsi"/>
          <w:color w:val="auto"/>
          <w:sz w:val="22"/>
          <w:szCs w:val="22"/>
        </w:rPr>
        <w:t>l tecnólogo de laboratorio</w:t>
      </w:r>
      <w:bookmarkEnd w:id="25"/>
    </w:p>
    <w:p w14:paraId="1F8FCBA3" w14:textId="77777777" w:rsidR="00346799" w:rsidRPr="00180E2A" w:rsidRDefault="00346799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83F6C4" w14:textId="63BEFD4C" w:rsidR="00B33FBB" w:rsidRPr="00180E2A" w:rsidRDefault="007B17D2" w:rsidP="00B10FE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80E2A">
        <w:rPr>
          <w:rFonts w:asciiTheme="minorHAnsi" w:hAnsiTheme="minorHAnsi" w:cstheme="minorHAnsi"/>
          <w:sz w:val="22"/>
          <w:szCs w:val="22"/>
        </w:rPr>
        <w:t>Para quien resulte elegido</w:t>
      </w:r>
      <w:r w:rsidR="00C73C53">
        <w:rPr>
          <w:rFonts w:asciiTheme="minorHAnsi" w:hAnsiTheme="minorHAnsi" w:cstheme="minorHAnsi"/>
          <w:sz w:val="22"/>
          <w:szCs w:val="22"/>
        </w:rPr>
        <w:t xml:space="preserve"> como tecnólogo de laboratorio</w:t>
      </w:r>
      <w:r w:rsidRPr="00180E2A">
        <w:rPr>
          <w:rFonts w:asciiTheme="minorHAnsi" w:hAnsiTheme="minorHAnsi" w:cstheme="minorHAnsi"/>
          <w:sz w:val="22"/>
          <w:szCs w:val="22"/>
        </w:rPr>
        <w:t xml:space="preserve"> dentro de los términos estipulados en la presente </w:t>
      </w:r>
      <w:r w:rsidR="00C91EAA" w:rsidRPr="00180E2A">
        <w:rPr>
          <w:rFonts w:asciiTheme="minorHAnsi" w:hAnsiTheme="minorHAnsi" w:cstheme="minorHAnsi"/>
          <w:sz w:val="22"/>
          <w:szCs w:val="22"/>
        </w:rPr>
        <w:t>Licitación</w:t>
      </w:r>
      <w:r w:rsidRPr="00180E2A">
        <w:rPr>
          <w:rFonts w:asciiTheme="minorHAnsi" w:hAnsiTheme="minorHAnsi" w:cstheme="minorHAnsi"/>
          <w:sz w:val="22"/>
          <w:szCs w:val="22"/>
        </w:rPr>
        <w:t>, e</w:t>
      </w:r>
      <w:r w:rsidR="003E5DBF" w:rsidRPr="00180E2A">
        <w:rPr>
          <w:rFonts w:asciiTheme="minorHAnsi" w:hAnsiTheme="minorHAnsi" w:cstheme="minorHAnsi"/>
          <w:sz w:val="22"/>
          <w:szCs w:val="22"/>
        </w:rPr>
        <w:t>l contrato</w:t>
      </w:r>
      <w:r w:rsidR="00341317">
        <w:rPr>
          <w:rFonts w:asciiTheme="minorHAnsi" w:hAnsiTheme="minorHAnsi" w:cstheme="minorHAnsi"/>
          <w:sz w:val="22"/>
          <w:szCs w:val="22"/>
        </w:rPr>
        <w:t xml:space="preserve"> de prestación de servicio</w:t>
      </w:r>
      <w:r w:rsidR="003E5DBF" w:rsidRPr="00180E2A">
        <w:rPr>
          <w:rFonts w:asciiTheme="minorHAnsi" w:hAnsiTheme="minorHAnsi" w:cstheme="minorHAnsi"/>
          <w:sz w:val="22"/>
          <w:szCs w:val="22"/>
        </w:rPr>
        <w:t xml:space="preserve"> tendrá una vigencia de </w:t>
      </w:r>
      <w:r w:rsidR="00D56153">
        <w:rPr>
          <w:rFonts w:asciiTheme="minorHAnsi" w:hAnsiTheme="minorHAnsi" w:cstheme="minorHAnsi"/>
          <w:sz w:val="22"/>
          <w:szCs w:val="22"/>
        </w:rPr>
        <w:t>tres (3)</w:t>
      </w:r>
      <w:r w:rsidR="00B10FE7">
        <w:rPr>
          <w:rFonts w:asciiTheme="minorHAnsi" w:hAnsiTheme="minorHAnsi" w:cstheme="minorHAnsi"/>
          <w:sz w:val="22"/>
          <w:szCs w:val="22"/>
        </w:rPr>
        <w:t xml:space="preserve"> </w:t>
      </w:r>
      <w:r w:rsidR="003E5DBF" w:rsidRPr="00180E2A">
        <w:rPr>
          <w:rFonts w:asciiTheme="minorHAnsi" w:hAnsiTheme="minorHAnsi" w:cstheme="minorHAnsi"/>
          <w:sz w:val="22"/>
          <w:szCs w:val="22"/>
        </w:rPr>
        <w:t>mes</w:t>
      </w:r>
      <w:r w:rsidR="004013A2" w:rsidRPr="00180E2A">
        <w:rPr>
          <w:rFonts w:asciiTheme="minorHAnsi" w:hAnsiTheme="minorHAnsi" w:cstheme="minorHAnsi"/>
          <w:sz w:val="22"/>
          <w:szCs w:val="22"/>
        </w:rPr>
        <w:t>es</w:t>
      </w:r>
      <w:r w:rsidR="003E5DBF" w:rsidRPr="00180E2A">
        <w:rPr>
          <w:rFonts w:asciiTheme="minorHAnsi" w:hAnsiTheme="minorHAnsi" w:cstheme="minorHAnsi"/>
          <w:sz w:val="22"/>
          <w:szCs w:val="22"/>
        </w:rPr>
        <w:t xml:space="preserve"> con una asignación de $</w:t>
      </w:r>
      <w:r w:rsidR="00C73C53">
        <w:rPr>
          <w:rFonts w:asciiTheme="minorHAnsi" w:hAnsiTheme="minorHAnsi" w:cstheme="minorHAnsi"/>
          <w:b/>
          <w:bCs/>
          <w:sz w:val="22"/>
          <w:szCs w:val="22"/>
        </w:rPr>
        <w:t xml:space="preserve"> 1’2</w:t>
      </w:r>
      <w:r w:rsidR="00B10FE7">
        <w:rPr>
          <w:rFonts w:asciiTheme="minorHAnsi" w:hAnsiTheme="minorHAnsi" w:cstheme="minorHAnsi"/>
          <w:b/>
          <w:bCs/>
          <w:sz w:val="22"/>
          <w:szCs w:val="22"/>
        </w:rPr>
        <w:t>00.000</w:t>
      </w:r>
      <w:r w:rsidR="006422C5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5DBF" w:rsidRPr="00180E2A">
        <w:rPr>
          <w:rFonts w:asciiTheme="minorHAnsi" w:hAnsiTheme="minorHAnsi" w:cstheme="minorHAnsi"/>
          <w:sz w:val="22"/>
          <w:szCs w:val="22"/>
        </w:rPr>
        <w:t>mensuales para un valor total de $</w:t>
      </w:r>
      <w:r w:rsidR="00C73C53">
        <w:rPr>
          <w:rFonts w:asciiTheme="minorHAnsi" w:hAnsiTheme="minorHAnsi" w:cstheme="minorHAnsi"/>
          <w:b/>
          <w:bCs/>
          <w:sz w:val="22"/>
          <w:szCs w:val="22"/>
        </w:rPr>
        <w:t xml:space="preserve"> 3.6</w:t>
      </w:r>
      <w:r w:rsidR="00B10FE7">
        <w:rPr>
          <w:rFonts w:asciiTheme="minorHAnsi" w:hAnsiTheme="minorHAnsi" w:cstheme="minorHAnsi"/>
          <w:b/>
          <w:bCs/>
          <w:sz w:val="22"/>
          <w:szCs w:val="22"/>
        </w:rPr>
        <w:t>00.000</w:t>
      </w:r>
      <w:r w:rsidR="00E8207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422C5" w:rsidRPr="00180E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1317">
        <w:rPr>
          <w:rFonts w:asciiTheme="minorHAnsi" w:hAnsiTheme="minorHAnsi" w:cstheme="minorHAnsi"/>
          <w:sz w:val="22"/>
          <w:szCs w:val="22"/>
        </w:rPr>
        <w:t xml:space="preserve">El </w:t>
      </w:r>
      <w:r w:rsidR="00CD21FD">
        <w:rPr>
          <w:rFonts w:asciiTheme="minorHAnsi" w:hAnsiTheme="minorHAnsi" w:cstheme="minorHAnsi"/>
          <w:sz w:val="22"/>
          <w:szCs w:val="22"/>
        </w:rPr>
        <w:t>proponente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 que salga elegido tendrá que cumpl</w:t>
      </w:r>
      <w:r w:rsidR="009C2A32" w:rsidRPr="00180E2A">
        <w:rPr>
          <w:rFonts w:asciiTheme="minorHAnsi" w:hAnsiTheme="minorHAnsi" w:cstheme="minorHAnsi"/>
          <w:sz w:val="22"/>
          <w:szCs w:val="22"/>
        </w:rPr>
        <w:t xml:space="preserve">ir </w:t>
      </w:r>
      <w:r w:rsidR="00400E5B" w:rsidRPr="00180E2A">
        <w:rPr>
          <w:rFonts w:asciiTheme="minorHAnsi" w:hAnsiTheme="minorHAnsi" w:cstheme="minorHAnsi"/>
          <w:sz w:val="22"/>
          <w:szCs w:val="22"/>
        </w:rPr>
        <w:t>con lo</w:t>
      </w:r>
      <w:r w:rsidR="009C2A32" w:rsidRPr="00180E2A">
        <w:rPr>
          <w:rFonts w:asciiTheme="minorHAnsi" w:hAnsiTheme="minorHAnsi" w:cstheme="minorHAnsi"/>
          <w:sz w:val="22"/>
          <w:szCs w:val="22"/>
        </w:rPr>
        <w:t xml:space="preserve">s siguientes </w:t>
      </w:r>
      <w:r w:rsidR="00341317">
        <w:rPr>
          <w:rFonts w:asciiTheme="minorHAnsi" w:hAnsiTheme="minorHAnsi" w:cstheme="minorHAnsi"/>
          <w:sz w:val="22"/>
          <w:szCs w:val="22"/>
        </w:rPr>
        <w:t>obligaciones</w:t>
      </w:r>
      <w:r w:rsidR="00B33FBB" w:rsidRPr="00180E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9EB323" w14:textId="77777777" w:rsidR="0088033B" w:rsidRPr="00180E2A" w:rsidRDefault="0088033B" w:rsidP="003467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4B422B" w14:textId="77777777" w:rsidR="00C45ACD" w:rsidRPr="00C45ACD" w:rsidRDefault="00C45ACD" w:rsidP="00D37C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5ACD">
        <w:rPr>
          <w:rFonts w:asciiTheme="minorHAnsi" w:hAnsiTheme="minorHAnsi" w:cstheme="minorHAnsi"/>
          <w:b/>
          <w:sz w:val="22"/>
          <w:szCs w:val="22"/>
        </w:rPr>
        <w:t>Firma de contrato de prestación de servicios</w:t>
      </w:r>
    </w:p>
    <w:p w14:paraId="14366083" w14:textId="5A5E0189" w:rsidR="006422C5" w:rsidRPr="00C45ACD" w:rsidRDefault="000903D8" w:rsidP="00D37C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Informe de resultados cada 15</w:t>
      </w:r>
      <w:r w:rsidR="0094601F">
        <w:rPr>
          <w:rFonts w:asciiTheme="minorHAnsi" w:hAnsiTheme="minorHAnsi" w:cstheme="minorHAnsi"/>
          <w:b/>
          <w:bCs/>
          <w:sz w:val="22"/>
          <w:szCs w:val="22"/>
        </w:rPr>
        <w:t xml:space="preserve"> días durante los 3 meses</w:t>
      </w:r>
    </w:p>
    <w:p w14:paraId="052142DB" w14:textId="77777777" w:rsidR="00B10FE7" w:rsidRPr="00C45ACD" w:rsidRDefault="00B10FE7" w:rsidP="00D37C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5ACD">
        <w:rPr>
          <w:rFonts w:asciiTheme="minorHAnsi" w:hAnsiTheme="minorHAnsi" w:cstheme="minorHAnsi"/>
          <w:b/>
          <w:bCs/>
          <w:sz w:val="22"/>
          <w:szCs w:val="22"/>
        </w:rPr>
        <w:t>Objetivos relacionados en el Capítulo 1 numeral 1.4</w:t>
      </w:r>
    </w:p>
    <w:p w14:paraId="680E870D" w14:textId="77777777" w:rsidR="006422C5" w:rsidRPr="00C45ACD" w:rsidRDefault="00B10FE7" w:rsidP="00D37C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5ACD">
        <w:rPr>
          <w:rFonts w:asciiTheme="minorHAnsi" w:hAnsiTheme="minorHAnsi" w:cstheme="minorHAnsi"/>
          <w:b/>
          <w:bCs/>
          <w:sz w:val="22"/>
          <w:szCs w:val="22"/>
        </w:rPr>
        <w:t>Normas, estatutos y reglamento del Proyecto y Grupo de Investigación</w:t>
      </w:r>
    </w:p>
    <w:p w14:paraId="105FE01B" w14:textId="77777777" w:rsidR="00B10FE7" w:rsidRPr="00C45ACD" w:rsidRDefault="00B10FE7" w:rsidP="00D37CD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5ACD">
        <w:rPr>
          <w:rFonts w:asciiTheme="minorHAnsi" w:hAnsiTheme="minorHAnsi" w:cstheme="minorHAnsi"/>
          <w:b/>
          <w:bCs/>
          <w:sz w:val="22"/>
          <w:szCs w:val="22"/>
        </w:rPr>
        <w:t>Visitas y reuniones programadas</w:t>
      </w:r>
    </w:p>
    <w:p w14:paraId="4925323E" w14:textId="77777777" w:rsidR="007B17D2" w:rsidRDefault="007B17D2" w:rsidP="007B17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32B669" w14:textId="77777777" w:rsidR="005532DB" w:rsidRDefault="005532DB" w:rsidP="007B17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8CC525" w14:textId="77777777" w:rsidR="005532DB" w:rsidRDefault="005532DB" w:rsidP="007B17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73DE9B" w14:textId="77777777" w:rsidR="005532DB" w:rsidRDefault="005532DB" w:rsidP="007B17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054479" w14:textId="77777777" w:rsidR="00B33FBB" w:rsidRPr="00180E2A" w:rsidRDefault="00B33FBB" w:rsidP="007B17D2">
      <w:pPr>
        <w:pStyle w:val="Ttulo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6" w:name="_Toc258496650"/>
      <w:r w:rsidRPr="00180E2A">
        <w:rPr>
          <w:rFonts w:asciiTheme="minorHAnsi" w:hAnsiTheme="minorHAnsi" w:cstheme="minorHAnsi"/>
          <w:color w:val="auto"/>
          <w:sz w:val="22"/>
          <w:szCs w:val="22"/>
        </w:rPr>
        <w:lastRenderedPageBreak/>
        <w:t>4.</w:t>
      </w:r>
      <w:r w:rsidR="00815D2D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0E3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13336B" w:rsidRPr="00180E2A">
        <w:rPr>
          <w:rFonts w:asciiTheme="minorHAnsi" w:hAnsiTheme="minorHAnsi" w:cstheme="minorHAnsi"/>
          <w:color w:val="auto"/>
          <w:sz w:val="22"/>
          <w:szCs w:val="22"/>
        </w:rPr>
        <w:t>Cronograma</w:t>
      </w:r>
      <w:bookmarkEnd w:id="26"/>
      <w:r w:rsidRPr="00180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C20A887" w14:textId="77777777" w:rsidR="00346799" w:rsidRPr="00180E2A" w:rsidRDefault="00346799" w:rsidP="00B33FBB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62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2080"/>
      </w:tblGrid>
      <w:tr w:rsidR="00357D1C" w:rsidRPr="00357D1C" w14:paraId="316486CA" w14:textId="77777777" w:rsidTr="0067563F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354" w14:textId="77777777"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Publicación de la convocatoria pública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0BA" w14:textId="1C2F6C9A" w:rsidR="00357D1C" w:rsidRPr="00357D1C" w:rsidRDefault="00B14AEA" w:rsidP="00357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24</w:t>
            </w:r>
            <w:r w:rsidR="00234A03">
              <w:rPr>
                <w:rFonts w:eastAsia="Times New Roman" w:cs="Calibri"/>
                <w:color w:val="000000"/>
                <w:lang w:val="es-CO" w:eastAsia="es-CO"/>
              </w:rPr>
              <w:t xml:space="preserve"> </w:t>
            </w:r>
            <w:r w:rsidR="000903D8">
              <w:rPr>
                <w:rFonts w:eastAsia="Times New Roman" w:cs="Calibri"/>
                <w:color w:val="000000"/>
                <w:lang w:val="es-CO" w:eastAsia="es-CO"/>
              </w:rPr>
              <w:t>de abril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2014</w:t>
            </w:r>
          </w:p>
        </w:tc>
      </w:tr>
      <w:tr w:rsidR="00357D1C" w:rsidRPr="00357D1C" w14:paraId="1299FBB5" w14:textId="77777777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B757" w14:textId="77777777"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>Recepción de propuestas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B24" w14:textId="02CB67CD" w:rsidR="00357D1C" w:rsidRPr="00357D1C" w:rsidRDefault="00B14AEA" w:rsidP="00357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>Hasta el 29</w:t>
            </w:r>
            <w:r w:rsidR="000903D8">
              <w:rPr>
                <w:rFonts w:eastAsia="Times New Roman" w:cs="Calibri"/>
                <w:color w:val="000000"/>
                <w:lang w:val="es-CO" w:eastAsia="es-CO"/>
              </w:rPr>
              <w:t xml:space="preserve"> de abril de 2014 17</w:t>
            </w:r>
            <w:r w:rsidR="001C1892">
              <w:rPr>
                <w:rFonts w:eastAsia="Times New Roman" w:cs="Calibri"/>
                <w:color w:val="000000"/>
                <w:lang w:val="es-CO" w:eastAsia="es-CO"/>
              </w:rPr>
              <w:t>:00 horas</w:t>
            </w:r>
          </w:p>
        </w:tc>
      </w:tr>
      <w:tr w:rsidR="00357D1C" w:rsidRPr="00357D1C" w14:paraId="70991E7F" w14:textId="77777777" w:rsidTr="0067563F">
        <w:trPr>
          <w:trHeight w:val="6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A3F" w14:textId="77777777"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Apertura y verificación de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admisión propuesta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y documentos relacionados.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544" w14:textId="21C03825" w:rsidR="00357D1C" w:rsidRPr="00357D1C" w:rsidRDefault="00B14AEA" w:rsidP="00357D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 xml:space="preserve">30 </w:t>
            </w:r>
            <w:r w:rsidR="000903D8">
              <w:rPr>
                <w:rFonts w:eastAsia="Times New Roman" w:cs="Calibri"/>
                <w:color w:val="000000"/>
                <w:lang w:val="es-CO" w:eastAsia="es-CO"/>
              </w:rPr>
              <w:t>de abril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2014</w:t>
            </w:r>
          </w:p>
        </w:tc>
      </w:tr>
      <w:tr w:rsidR="00357D1C" w:rsidRPr="00357D1C" w14:paraId="717FD744" w14:textId="77777777" w:rsidTr="0067563F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EA6C" w14:textId="77777777"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>Realización entrevista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839" w14:textId="01823E6D" w:rsidR="00357D1C" w:rsidRPr="00357D1C" w:rsidRDefault="00B14AEA" w:rsidP="00B14AEA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 xml:space="preserve"> 2 de mayo 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>de 2014</w:t>
            </w:r>
          </w:p>
        </w:tc>
      </w:tr>
      <w:tr w:rsidR="00357D1C" w:rsidRPr="00357D1C" w14:paraId="5D3B007D" w14:textId="77777777" w:rsidTr="0067563F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D42" w14:textId="77777777" w:rsidR="00357D1C" w:rsidRPr="00357D1C" w:rsidRDefault="00357D1C" w:rsidP="00357D1C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Evaluación y </w:t>
            </w:r>
            <w:r w:rsidR="0067563F" w:rsidRPr="00357D1C">
              <w:rPr>
                <w:rFonts w:eastAsia="Times New Roman" w:cs="Calibri"/>
                <w:color w:val="000000"/>
                <w:lang w:val="es-CO" w:eastAsia="es-CO"/>
              </w:rPr>
              <w:t>publicación</w:t>
            </w:r>
            <w:r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resultados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9FF" w14:textId="25ABFEB3" w:rsidR="00357D1C" w:rsidRPr="00357D1C" w:rsidRDefault="00B14AEA" w:rsidP="00B14AEA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lang w:val="es-CO" w:eastAsia="es-CO"/>
              </w:rPr>
              <w:t xml:space="preserve"> 5</w:t>
            </w:r>
            <w:r w:rsidR="0020676A">
              <w:rPr>
                <w:rFonts w:eastAsia="Times New Roman" w:cs="Calibri"/>
                <w:color w:val="000000"/>
                <w:lang w:val="es-CO" w:eastAsia="es-CO"/>
              </w:rPr>
              <w:t xml:space="preserve"> de mayo</w:t>
            </w:r>
            <w:r w:rsidR="00357D1C" w:rsidRPr="00357D1C">
              <w:rPr>
                <w:rFonts w:eastAsia="Times New Roman" w:cs="Calibri"/>
                <w:color w:val="000000"/>
                <w:lang w:val="es-CO" w:eastAsia="es-CO"/>
              </w:rPr>
              <w:t xml:space="preserve"> de 2014</w:t>
            </w:r>
          </w:p>
        </w:tc>
      </w:tr>
    </w:tbl>
    <w:p w14:paraId="3B8EA7FB" w14:textId="77777777" w:rsidR="00357D1C" w:rsidRDefault="00357D1C" w:rsidP="008C39A6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357D1C" w:rsidSect="00C91E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4" w:author="Usuario UTP" w:date="2014-04-22T14:18:00Z" w:initials="UU">
    <w:p w14:paraId="028CA377" w14:textId="494CA527" w:rsidR="006E38D0" w:rsidRDefault="006E38D0">
      <w:pPr>
        <w:pStyle w:val="Textocomentario"/>
      </w:pPr>
      <w:r>
        <w:rPr>
          <w:rStyle w:val="Refdecomentario"/>
        </w:rPr>
        <w:annotationRef/>
      </w:r>
      <w:r>
        <w:t xml:space="preserve">Hay que especificar como se va evaluar en la entrevista, el perfil académico y las referencias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50E"/>
    <w:multiLevelType w:val="hybridMultilevel"/>
    <w:tmpl w:val="53043B72"/>
    <w:lvl w:ilvl="0" w:tplc="EDC40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F03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6B8"/>
    <w:multiLevelType w:val="hybridMultilevel"/>
    <w:tmpl w:val="5014A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484E"/>
    <w:multiLevelType w:val="hybridMultilevel"/>
    <w:tmpl w:val="D9649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250"/>
    <w:multiLevelType w:val="multilevel"/>
    <w:tmpl w:val="C0ECB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DC6D19"/>
    <w:multiLevelType w:val="hybridMultilevel"/>
    <w:tmpl w:val="06985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24A71"/>
    <w:multiLevelType w:val="multilevel"/>
    <w:tmpl w:val="42ECD6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1D1C7C1A"/>
    <w:multiLevelType w:val="hybridMultilevel"/>
    <w:tmpl w:val="AAD2CE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8221B"/>
    <w:multiLevelType w:val="multilevel"/>
    <w:tmpl w:val="49C218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9">
    <w:nsid w:val="29F1385E"/>
    <w:multiLevelType w:val="hybridMultilevel"/>
    <w:tmpl w:val="C06EA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8049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C43AF"/>
    <w:multiLevelType w:val="hybridMultilevel"/>
    <w:tmpl w:val="E1CC01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54513"/>
    <w:multiLevelType w:val="hybridMultilevel"/>
    <w:tmpl w:val="37F2B8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92A19"/>
    <w:multiLevelType w:val="multilevel"/>
    <w:tmpl w:val="120ED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 w:val="0"/>
        <w:color w:val="000000"/>
      </w:rPr>
    </w:lvl>
  </w:abstractNum>
  <w:abstractNum w:abstractNumId="14">
    <w:nsid w:val="4948203A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A302C"/>
    <w:multiLevelType w:val="hybridMultilevel"/>
    <w:tmpl w:val="ACA24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54C3B"/>
    <w:multiLevelType w:val="hybridMultilevel"/>
    <w:tmpl w:val="E006EAE8"/>
    <w:lvl w:ilvl="0" w:tplc="D4B01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0540C6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57B46"/>
    <w:multiLevelType w:val="hybridMultilevel"/>
    <w:tmpl w:val="53AC81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72E19"/>
    <w:multiLevelType w:val="hybridMultilevel"/>
    <w:tmpl w:val="76924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53873"/>
    <w:multiLevelType w:val="hybridMultilevel"/>
    <w:tmpl w:val="6D90940E"/>
    <w:lvl w:ilvl="0" w:tplc="4C4A0A8E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9"/>
  </w:num>
  <w:num w:numId="5">
    <w:abstractNumId w:val="15"/>
  </w:num>
  <w:num w:numId="6">
    <w:abstractNumId w:val="8"/>
  </w:num>
  <w:num w:numId="7">
    <w:abstractNumId w:val="10"/>
  </w:num>
  <w:num w:numId="8">
    <w:abstractNumId w:val="14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6"/>
  </w:num>
  <w:num w:numId="15">
    <w:abstractNumId w:val="13"/>
  </w:num>
  <w:num w:numId="16">
    <w:abstractNumId w:val="1"/>
  </w:num>
  <w:num w:numId="17">
    <w:abstractNumId w:val="19"/>
  </w:num>
  <w:num w:numId="18">
    <w:abstractNumId w:val="3"/>
  </w:num>
  <w:num w:numId="19">
    <w:abstractNumId w:val="1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BB"/>
    <w:rsid w:val="00002261"/>
    <w:rsid w:val="0000377A"/>
    <w:rsid w:val="00013CD7"/>
    <w:rsid w:val="00023FBA"/>
    <w:rsid w:val="00034D2D"/>
    <w:rsid w:val="000468D8"/>
    <w:rsid w:val="00046B8B"/>
    <w:rsid w:val="000566EC"/>
    <w:rsid w:val="00063A8F"/>
    <w:rsid w:val="000728FC"/>
    <w:rsid w:val="000777E5"/>
    <w:rsid w:val="0008283B"/>
    <w:rsid w:val="000829DE"/>
    <w:rsid w:val="000903D8"/>
    <w:rsid w:val="000A6F2D"/>
    <w:rsid w:val="000C12E4"/>
    <w:rsid w:val="000C4C9F"/>
    <w:rsid w:val="000F2A35"/>
    <w:rsid w:val="001058F2"/>
    <w:rsid w:val="00106951"/>
    <w:rsid w:val="00120709"/>
    <w:rsid w:val="0013336B"/>
    <w:rsid w:val="00151CCB"/>
    <w:rsid w:val="00162D0A"/>
    <w:rsid w:val="00167D15"/>
    <w:rsid w:val="00180E2A"/>
    <w:rsid w:val="001820B6"/>
    <w:rsid w:val="00185CE7"/>
    <w:rsid w:val="00197EE1"/>
    <w:rsid w:val="001A7091"/>
    <w:rsid w:val="001B4857"/>
    <w:rsid w:val="001C1892"/>
    <w:rsid w:val="001D69A7"/>
    <w:rsid w:val="001D7B8A"/>
    <w:rsid w:val="001F17D6"/>
    <w:rsid w:val="0020676A"/>
    <w:rsid w:val="00214E04"/>
    <w:rsid w:val="002267DC"/>
    <w:rsid w:val="00234A03"/>
    <w:rsid w:val="00235283"/>
    <w:rsid w:val="002365C3"/>
    <w:rsid w:val="00241415"/>
    <w:rsid w:val="0024471E"/>
    <w:rsid w:val="002567B6"/>
    <w:rsid w:val="002760D0"/>
    <w:rsid w:val="00277A62"/>
    <w:rsid w:val="0028235D"/>
    <w:rsid w:val="002A191D"/>
    <w:rsid w:val="002A3325"/>
    <w:rsid w:val="002B532A"/>
    <w:rsid w:val="002C0AA7"/>
    <w:rsid w:val="002F55B8"/>
    <w:rsid w:val="00311EBA"/>
    <w:rsid w:val="00321EC8"/>
    <w:rsid w:val="003244FF"/>
    <w:rsid w:val="00325C76"/>
    <w:rsid w:val="00335D0E"/>
    <w:rsid w:val="00341317"/>
    <w:rsid w:val="00346799"/>
    <w:rsid w:val="00352A31"/>
    <w:rsid w:val="00357281"/>
    <w:rsid w:val="00357D1C"/>
    <w:rsid w:val="00361062"/>
    <w:rsid w:val="00363DFD"/>
    <w:rsid w:val="00367930"/>
    <w:rsid w:val="00371CF0"/>
    <w:rsid w:val="00392760"/>
    <w:rsid w:val="003A3145"/>
    <w:rsid w:val="003B00FA"/>
    <w:rsid w:val="003C17F6"/>
    <w:rsid w:val="003E1AEA"/>
    <w:rsid w:val="003E1B7F"/>
    <w:rsid w:val="003E5DBF"/>
    <w:rsid w:val="00400E5B"/>
    <w:rsid w:val="004013A2"/>
    <w:rsid w:val="00413CE0"/>
    <w:rsid w:val="00420157"/>
    <w:rsid w:val="004330D1"/>
    <w:rsid w:val="00433883"/>
    <w:rsid w:val="00442AD5"/>
    <w:rsid w:val="0045711F"/>
    <w:rsid w:val="00460629"/>
    <w:rsid w:val="004619E5"/>
    <w:rsid w:val="0046275A"/>
    <w:rsid w:val="00465F5B"/>
    <w:rsid w:val="00485E22"/>
    <w:rsid w:val="0048668F"/>
    <w:rsid w:val="00495A76"/>
    <w:rsid w:val="004A3FE7"/>
    <w:rsid w:val="004D327C"/>
    <w:rsid w:val="004E1FFC"/>
    <w:rsid w:val="004F0F0D"/>
    <w:rsid w:val="004F1D6B"/>
    <w:rsid w:val="004F20C9"/>
    <w:rsid w:val="00502165"/>
    <w:rsid w:val="00507433"/>
    <w:rsid w:val="00512FE9"/>
    <w:rsid w:val="005132E4"/>
    <w:rsid w:val="00520845"/>
    <w:rsid w:val="005209F5"/>
    <w:rsid w:val="005232A4"/>
    <w:rsid w:val="0052747B"/>
    <w:rsid w:val="00533005"/>
    <w:rsid w:val="00534341"/>
    <w:rsid w:val="0053511F"/>
    <w:rsid w:val="005403F2"/>
    <w:rsid w:val="00545577"/>
    <w:rsid w:val="005532DB"/>
    <w:rsid w:val="005614CF"/>
    <w:rsid w:val="00596307"/>
    <w:rsid w:val="005B75DA"/>
    <w:rsid w:val="005C0171"/>
    <w:rsid w:val="005C6A06"/>
    <w:rsid w:val="005D0C6E"/>
    <w:rsid w:val="005E00B8"/>
    <w:rsid w:val="00620019"/>
    <w:rsid w:val="0062272E"/>
    <w:rsid w:val="00630E67"/>
    <w:rsid w:val="00635CC4"/>
    <w:rsid w:val="0064177E"/>
    <w:rsid w:val="006422C5"/>
    <w:rsid w:val="0066494A"/>
    <w:rsid w:val="0067563F"/>
    <w:rsid w:val="006827CD"/>
    <w:rsid w:val="0069750D"/>
    <w:rsid w:val="006B16C2"/>
    <w:rsid w:val="006B6285"/>
    <w:rsid w:val="006C1D1C"/>
    <w:rsid w:val="006C4D02"/>
    <w:rsid w:val="006D1E5A"/>
    <w:rsid w:val="006D6795"/>
    <w:rsid w:val="006E38D0"/>
    <w:rsid w:val="006E7121"/>
    <w:rsid w:val="00704373"/>
    <w:rsid w:val="007110E1"/>
    <w:rsid w:val="00712BB4"/>
    <w:rsid w:val="007233C4"/>
    <w:rsid w:val="00731CFB"/>
    <w:rsid w:val="00736306"/>
    <w:rsid w:val="00737096"/>
    <w:rsid w:val="00740FCA"/>
    <w:rsid w:val="00743B00"/>
    <w:rsid w:val="00753FE2"/>
    <w:rsid w:val="00763D88"/>
    <w:rsid w:val="00766761"/>
    <w:rsid w:val="00767528"/>
    <w:rsid w:val="007727C7"/>
    <w:rsid w:val="00794BB1"/>
    <w:rsid w:val="00796BCA"/>
    <w:rsid w:val="007A2192"/>
    <w:rsid w:val="007A4FAD"/>
    <w:rsid w:val="007B0B08"/>
    <w:rsid w:val="007B17D2"/>
    <w:rsid w:val="007B4838"/>
    <w:rsid w:val="007B6921"/>
    <w:rsid w:val="007D5BF8"/>
    <w:rsid w:val="007D7A84"/>
    <w:rsid w:val="007E2271"/>
    <w:rsid w:val="007E5D92"/>
    <w:rsid w:val="007F6C59"/>
    <w:rsid w:val="00801F80"/>
    <w:rsid w:val="00803E32"/>
    <w:rsid w:val="00815D2D"/>
    <w:rsid w:val="00832705"/>
    <w:rsid w:val="00835C5F"/>
    <w:rsid w:val="00844D4C"/>
    <w:rsid w:val="00846F02"/>
    <w:rsid w:val="008657A4"/>
    <w:rsid w:val="0086736E"/>
    <w:rsid w:val="0088033B"/>
    <w:rsid w:val="00882F5A"/>
    <w:rsid w:val="00884E08"/>
    <w:rsid w:val="008927ED"/>
    <w:rsid w:val="008A0734"/>
    <w:rsid w:val="008A2F26"/>
    <w:rsid w:val="008B1003"/>
    <w:rsid w:val="008B63DD"/>
    <w:rsid w:val="008C3491"/>
    <w:rsid w:val="008C39A6"/>
    <w:rsid w:val="008C6414"/>
    <w:rsid w:val="008D3E3A"/>
    <w:rsid w:val="008E5444"/>
    <w:rsid w:val="008F0376"/>
    <w:rsid w:val="008F2E2C"/>
    <w:rsid w:val="008F4138"/>
    <w:rsid w:val="008F4322"/>
    <w:rsid w:val="008F7FE0"/>
    <w:rsid w:val="00906BB6"/>
    <w:rsid w:val="00911327"/>
    <w:rsid w:val="00917623"/>
    <w:rsid w:val="0092775F"/>
    <w:rsid w:val="009333FA"/>
    <w:rsid w:val="0094601F"/>
    <w:rsid w:val="0095045C"/>
    <w:rsid w:val="0095587C"/>
    <w:rsid w:val="009741B0"/>
    <w:rsid w:val="00976A6B"/>
    <w:rsid w:val="00991DA2"/>
    <w:rsid w:val="009A15D3"/>
    <w:rsid w:val="009A1AFA"/>
    <w:rsid w:val="009A238A"/>
    <w:rsid w:val="009A45AC"/>
    <w:rsid w:val="009A4656"/>
    <w:rsid w:val="009B26B7"/>
    <w:rsid w:val="009B50C2"/>
    <w:rsid w:val="009B71E8"/>
    <w:rsid w:val="009C2148"/>
    <w:rsid w:val="009C2A32"/>
    <w:rsid w:val="009D2616"/>
    <w:rsid w:val="009D4BFD"/>
    <w:rsid w:val="009E01E7"/>
    <w:rsid w:val="009F09B3"/>
    <w:rsid w:val="009F353A"/>
    <w:rsid w:val="00A0012F"/>
    <w:rsid w:val="00A10295"/>
    <w:rsid w:val="00A32148"/>
    <w:rsid w:val="00A579E4"/>
    <w:rsid w:val="00A64DFD"/>
    <w:rsid w:val="00A660CC"/>
    <w:rsid w:val="00A7008C"/>
    <w:rsid w:val="00A75CAB"/>
    <w:rsid w:val="00A77B27"/>
    <w:rsid w:val="00A811A4"/>
    <w:rsid w:val="00A85787"/>
    <w:rsid w:val="00A86B9C"/>
    <w:rsid w:val="00A9565F"/>
    <w:rsid w:val="00AB50BA"/>
    <w:rsid w:val="00AC5F6B"/>
    <w:rsid w:val="00AD572F"/>
    <w:rsid w:val="00AE4B39"/>
    <w:rsid w:val="00AE4D90"/>
    <w:rsid w:val="00AF36A1"/>
    <w:rsid w:val="00AF6DE9"/>
    <w:rsid w:val="00B10FE7"/>
    <w:rsid w:val="00B14AEA"/>
    <w:rsid w:val="00B14B26"/>
    <w:rsid w:val="00B150EE"/>
    <w:rsid w:val="00B15C4C"/>
    <w:rsid w:val="00B2262A"/>
    <w:rsid w:val="00B256F8"/>
    <w:rsid w:val="00B31557"/>
    <w:rsid w:val="00B33FBB"/>
    <w:rsid w:val="00B416B8"/>
    <w:rsid w:val="00B42052"/>
    <w:rsid w:val="00B42F32"/>
    <w:rsid w:val="00B44042"/>
    <w:rsid w:val="00B609D2"/>
    <w:rsid w:val="00B66ED5"/>
    <w:rsid w:val="00B70E11"/>
    <w:rsid w:val="00B833C6"/>
    <w:rsid w:val="00B84E31"/>
    <w:rsid w:val="00B86E0D"/>
    <w:rsid w:val="00BB1112"/>
    <w:rsid w:val="00BC45D7"/>
    <w:rsid w:val="00BD0BAE"/>
    <w:rsid w:val="00BD3FC7"/>
    <w:rsid w:val="00BE076B"/>
    <w:rsid w:val="00BE0B14"/>
    <w:rsid w:val="00BF08CF"/>
    <w:rsid w:val="00BF56A6"/>
    <w:rsid w:val="00C028D8"/>
    <w:rsid w:val="00C131D3"/>
    <w:rsid w:val="00C26906"/>
    <w:rsid w:val="00C30537"/>
    <w:rsid w:val="00C37AD1"/>
    <w:rsid w:val="00C45ACD"/>
    <w:rsid w:val="00C47600"/>
    <w:rsid w:val="00C47D06"/>
    <w:rsid w:val="00C65CC4"/>
    <w:rsid w:val="00C662A8"/>
    <w:rsid w:val="00C7122E"/>
    <w:rsid w:val="00C7358D"/>
    <w:rsid w:val="00C73C53"/>
    <w:rsid w:val="00C82FB6"/>
    <w:rsid w:val="00C845CA"/>
    <w:rsid w:val="00C87977"/>
    <w:rsid w:val="00C91EAA"/>
    <w:rsid w:val="00CA02AE"/>
    <w:rsid w:val="00CA1D6E"/>
    <w:rsid w:val="00CB7D6B"/>
    <w:rsid w:val="00CD21FD"/>
    <w:rsid w:val="00CD26D4"/>
    <w:rsid w:val="00CD3CBB"/>
    <w:rsid w:val="00CD6350"/>
    <w:rsid w:val="00CE1B12"/>
    <w:rsid w:val="00CE2200"/>
    <w:rsid w:val="00CE64D3"/>
    <w:rsid w:val="00D02703"/>
    <w:rsid w:val="00D0561A"/>
    <w:rsid w:val="00D14F57"/>
    <w:rsid w:val="00D232A7"/>
    <w:rsid w:val="00D34A82"/>
    <w:rsid w:val="00D37CDB"/>
    <w:rsid w:val="00D4538E"/>
    <w:rsid w:val="00D56153"/>
    <w:rsid w:val="00D75B8A"/>
    <w:rsid w:val="00D82DFB"/>
    <w:rsid w:val="00D86D17"/>
    <w:rsid w:val="00D90F2F"/>
    <w:rsid w:val="00DA216B"/>
    <w:rsid w:val="00DB0E3C"/>
    <w:rsid w:val="00DB3DCA"/>
    <w:rsid w:val="00DB5793"/>
    <w:rsid w:val="00DC2307"/>
    <w:rsid w:val="00DD2A13"/>
    <w:rsid w:val="00DE0687"/>
    <w:rsid w:val="00DE1C2F"/>
    <w:rsid w:val="00DE42C5"/>
    <w:rsid w:val="00E01B21"/>
    <w:rsid w:val="00E125D4"/>
    <w:rsid w:val="00E26004"/>
    <w:rsid w:val="00E27301"/>
    <w:rsid w:val="00E27A9D"/>
    <w:rsid w:val="00E31DFB"/>
    <w:rsid w:val="00E50645"/>
    <w:rsid w:val="00E61903"/>
    <w:rsid w:val="00E74FA9"/>
    <w:rsid w:val="00E76451"/>
    <w:rsid w:val="00E80725"/>
    <w:rsid w:val="00E8207C"/>
    <w:rsid w:val="00E86B9D"/>
    <w:rsid w:val="00E94700"/>
    <w:rsid w:val="00EA24BC"/>
    <w:rsid w:val="00EB37E9"/>
    <w:rsid w:val="00EB766C"/>
    <w:rsid w:val="00ED2D11"/>
    <w:rsid w:val="00ED5158"/>
    <w:rsid w:val="00ED66D4"/>
    <w:rsid w:val="00ED74A0"/>
    <w:rsid w:val="00EE1F83"/>
    <w:rsid w:val="00EE5C9F"/>
    <w:rsid w:val="00EF4B2F"/>
    <w:rsid w:val="00F0767B"/>
    <w:rsid w:val="00F122B9"/>
    <w:rsid w:val="00F2055D"/>
    <w:rsid w:val="00F27D25"/>
    <w:rsid w:val="00F33D12"/>
    <w:rsid w:val="00F46E33"/>
    <w:rsid w:val="00F5090E"/>
    <w:rsid w:val="00F5315B"/>
    <w:rsid w:val="00F64169"/>
    <w:rsid w:val="00F66081"/>
    <w:rsid w:val="00F76DC6"/>
    <w:rsid w:val="00F83A19"/>
    <w:rsid w:val="00F952F8"/>
    <w:rsid w:val="00FB41F2"/>
    <w:rsid w:val="00FB77ED"/>
    <w:rsid w:val="00FC04C9"/>
    <w:rsid w:val="00FC32ED"/>
    <w:rsid w:val="00FD0BDA"/>
    <w:rsid w:val="00FD1291"/>
    <w:rsid w:val="00FD453B"/>
    <w:rsid w:val="00FD6E01"/>
    <w:rsid w:val="00FD7138"/>
    <w:rsid w:val="00FE04BC"/>
    <w:rsid w:val="00FE6A55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7B6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  <w:style w:type="paragraph" w:styleId="Revisin">
    <w:name w:val="Revision"/>
    <w:hidden/>
    <w:uiPriority w:val="99"/>
    <w:semiHidden/>
    <w:rsid w:val="00A10295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D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82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3A31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3F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8F4322"/>
    <w:pPr>
      <w:ind w:left="720"/>
      <w:contextualSpacing/>
    </w:pPr>
  </w:style>
  <w:style w:type="paragraph" w:styleId="Ttulo">
    <w:name w:val="Title"/>
    <w:basedOn w:val="Normal"/>
    <w:link w:val="TtuloCar"/>
    <w:qFormat/>
    <w:rsid w:val="00C7122E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s-CO" w:eastAsia="es-ES"/>
    </w:rPr>
  </w:style>
  <w:style w:type="character" w:customStyle="1" w:styleId="TtuloCar">
    <w:name w:val="Título Car"/>
    <w:basedOn w:val="Fuentedeprrafopredeter"/>
    <w:link w:val="Ttulo"/>
    <w:rsid w:val="00C7122E"/>
    <w:rPr>
      <w:rFonts w:ascii="Tahoma" w:eastAsia="Times New Roman" w:hAnsi="Tahoma" w:cs="Times New Roman"/>
      <w:sz w:val="28"/>
      <w:szCs w:val="20"/>
      <w:lang w:val="es-CO" w:eastAsia="es-ES"/>
    </w:rPr>
  </w:style>
  <w:style w:type="paragraph" w:customStyle="1" w:styleId="NombreFigura">
    <w:name w:val="Nombre Figura"/>
    <w:basedOn w:val="Subttulo"/>
    <w:rsid w:val="00C7122E"/>
    <w:pPr>
      <w:numPr>
        <w:ilvl w:val="0"/>
      </w:numPr>
      <w:spacing w:after="120" w:line="240" w:lineRule="auto"/>
      <w:jc w:val="center"/>
    </w:pPr>
    <w:rPr>
      <w:rFonts w:ascii="Arial" w:hAnsi="Arial"/>
      <w:b/>
      <w:i w:val="0"/>
      <w:iCs w:val="0"/>
      <w:caps/>
      <w:color w:val="auto"/>
      <w:spacing w:val="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22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7122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7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56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A3145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customStyle="1" w:styleId="normal2">
    <w:name w:val="normal 2"/>
    <w:basedOn w:val="Normal"/>
    <w:rsid w:val="003A314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A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A9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82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82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82F5A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82F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2F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2F5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2F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377A"/>
    <w:rPr>
      <w:color w:val="800080" w:themeColor="followedHyperlink"/>
      <w:u w:val="single"/>
    </w:rPr>
  </w:style>
  <w:style w:type="character" w:customStyle="1" w:styleId="CharAttribute1">
    <w:name w:val="CharAttribute1"/>
    <w:rsid w:val="0094601F"/>
    <w:rPr>
      <w:rFonts w:ascii="Calibri" w:eastAsia="Calibri" w:hAnsi="Calibri"/>
      <w:sz w:val="22"/>
    </w:rPr>
  </w:style>
  <w:style w:type="paragraph" w:styleId="Revisin">
    <w:name w:val="Revision"/>
    <w:hidden/>
    <w:uiPriority w:val="99"/>
    <w:semiHidden/>
    <w:rsid w:val="00A10295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hyperlink" Target="http://portal.dafp.gov.co/portal/page/portal/home/formatos/formato_hoja_de_vida_version_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7D5F-2A47-4EB5-9DC5-A7C44AD6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2162</Words>
  <Characters>11897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4</cp:revision>
  <cp:lastPrinted>2014-03-21T16:31:00Z</cp:lastPrinted>
  <dcterms:created xsi:type="dcterms:W3CDTF">2014-04-23T13:11:00Z</dcterms:created>
  <dcterms:modified xsi:type="dcterms:W3CDTF">2014-04-24T21:01:00Z</dcterms:modified>
</cp:coreProperties>
</file>