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DD" w:rsidRDefault="00F7138C" w:rsidP="00F7138C">
      <w:pPr>
        <w:jc w:val="center"/>
        <w:rPr>
          <w:rFonts w:cs="Arial"/>
          <w:b/>
        </w:rPr>
      </w:pPr>
      <w:r w:rsidRPr="00062F0E">
        <w:rPr>
          <w:rFonts w:cs="Arial"/>
          <w:b/>
        </w:rPr>
        <w:t>ACLARACIÓN DE DUDAS</w:t>
      </w:r>
    </w:p>
    <w:p w:rsidR="00AE1B1B" w:rsidRPr="00062F0E" w:rsidRDefault="00AE1B1B" w:rsidP="00F7138C">
      <w:pPr>
        <w:jc w:val="center"/>
        <w:rPr>
          <w:rFonts w:cs="Arial"/>
        </w:rPr>
      </w:pPr>
    </w:p>
    <w:p w:rsidR="00F7138C" w:rsidRPr="00AE1B1B" w:rsidRDefault="00CF6B7A" w:rsidP="00AE1B1B">
      <w:pPr>
        <w:pStyle w:val="Prrafodelista"/>
        <w:numPr>
          <w:ilvl w:val="0"/>
          <w:numId w:val="33"/>
        </w:numPr>
        <w:rPr>
          <w:rFonts w:cs="Arial"/>
          <w:b/>
        </w:rPr>
      </w:pPr>
      <w:r>
        <w:rPr>
          <w:rFonts w:cs="Arial"/>
          <w:b/>
        </w:rPr>
        <w:t>RESPUESTAS A DUDAS PRESENT</w:t>
      </w:r>
      <w:r w:rsidR="00AE1B1B" w:rsidRPr="00AE1B1B">
        <w:rPr>
          <w:rFonts w:cs="Arial"/>
          <w:b/>
        </w:rPr>
        <w:t>ADAS POR LOS PROVEEDORES</w:t>
      </w:r>
    </w:p>
    <w:p w:rsidR="00CF6B7A" w:rsidRDefault="00CF6B7A" w:rsidP="00B3702F">
      <w:pPr>
        <w:pStyle w:val="Prrafodelista"/>
        <w:ind w:left="0"/>
        <w:rPr>
          <w:rFonts w:eastAsia="Times New Roman" w:cs="Arial"/>
          <w:lang w:val="en-US" w:eastAsia="es-CO"/>
        </w:rPr>
      </w:pPr>
    </w:p>
    <w:p w:rsidR="00CF6B7A" w:rsidRDefault="00CF6B7A" w:rsidP="00CF6B7A">
      <w:pPr>
        <w:spacing w:before="100" w:after="100" w:line="240" w:lineRule="auto"/>
      </w:pPr>
      <w:r>
        <w:rPr>
          <w:rFonts w:ascii="Arial" w:eastAsia="Arial" w:hAnsi="Arial" w:cs="Arial"/>
          <w:color w:val="222222"/>
          <w:sz w:val="20"/>
        </w:rPr>
        <w:t>-      Solicitamos a la entidad aclarar cuentas y que tipo de licencias tiene la controladora HP 850 actualmente la entidad</w:t>
      </w:r>
      <w:proofErr w:type="gramStart"/>
      <w:r>
        <w:rPr>
          <w:rFonts w:ascii="Arial" w:eastAsia="Arial" w:hAnsi="Arial" w:cs="Arial"/>
          <w:color w:val="222222"/>
          <w:sz w:val="20"/>
        </w:rPr>
        <w:t>?</w:t>
      </w:r>
      <w:proofErr w:type="gramEnd"/>
    </w:p>
    <w:p w:rsidR="00CF6B7A" w:rsidRDefault="00CF6B7A" w:rsidP="00CF6B7A">
      <w:pPr>
        <w:spacing w:before="100" w:after="100" w:line="240" w:lineRule="auto"/>
      </w:pPr>
      <w:r>
        <w:rPr>
          <w:rFonts w:ascii="Arial" w:eastAsia="Arial" w:hAnsi="Arial" w:cs="Arial"/>
          <w:b/>
          <w:color w:val="222222"/>
          <w:sz w:val="20"/>
        </w:rPr>
        <w:t xml:space="preserve">Respuesta: </w:t>
      </w:r>
      <w:r>
        <w:rPr>
          <w:rFonts w:ascii="Arial" w:eastAsia="Arial" w:hAnsi="Arial" w:cs="Arial"/>
          <w:b/>
          <w:color w:val="222222"/>
          <w:sz w:val="20"/>
        </w:rPr>
        <w:t>Se cuenta con la licencia por defecto para 64 AP y una licencia para 128 AP adicionales</w:t>
      </w:r>
    </w:p>
    <w:p w:rsidR="00CF6B7A" w:rsidRDefault="00CF6B7A" w:rsidP="00CF6B7A">
      <w:pPr>
        <w:spacing w:before="100" w:after="100" w:line="240" w:lineRule="auto"/>
      </w:pPr>
    </w:p>
    <w:p w:rsidR="00CF6B7A" w:rsidRDefault="00CF6B7A" w:rsidP="00CF6B7A">
      <w:pPr>
        <w:spacing w:before="100" w:after="100" w:line="240" w:lineRule="auto"/>
      </w:pPr>
      <w:r>
        <w:rPr>
          <w:rFonts w:ascii="Arial" w:eastAsia="Arial" w:hAnsi="Arial" w:cs="Arial"/>
          <w:color w:val="222222"/>
          <w:sz w:val="20"/>
        </w:rPr>
        <w:t xml:space="preserve">2-      Solicitamos muy respetuosamente a la entidad instruirnos qué tipo de disponibilidad requiere la entidad con las controladoras  (N+N </w:t>
      </w:r>
      <w:proofErr w:type="spellStart"/>
      <w:r>
        <w:rPr>
          <w:rFonts w:ascii="Arial" w:eastAsia="Arial" w:hAnsi="Arial" w:cs="Arial"/>
          <w:color w:val="222222"/>
          <w:sz w:val="20"/>
        </w:rPr>
        <w:t>Backup</w:t>
      </w:r>
      <w:proofErr w:type="spellEnd"/>
      <w:r>
        <w:rPr>
          <w:rFonts w:ascii="Arial" w:eastAsia="Arial" w:hAnsi="Arial" w:cs="Arial"/>
          <w:color w:val="222222"/>
          <w:sz w:val="20"/>
        </w:rPr>
        <w:t>, N+1,)</w:t>
      </w:r>
    </w:p>
    <w:p w:rsidR="00CF6B7A" w:rsidRDefault="00CF6B7A" w:rsidP="00CF6B7A">
      <w:pPr>
        <w:spacing w:before="100" w:after="100" w:line="240" w:lineRule="auto"/>
      </w:pPr>
    </w:p>
    <w:p w:rsidR="00CF6B7A" w:rsidRDefault="00CF6B7A" w:rsidP="00CF6B7A">
      <w:pPr>
        <w:spacing w:before="100" w:after="100" w:line="240" w:lineRule="auto"/>
      </w:pPr>
      <w:r>
        <w:rPr>
          <w:rFonts w:ascii="Arial" w:eastAsia="Arial" w:hAnsi="Arial" w:cs="Arial"/>
          <w:b/>
          <w:color w:val="222222"/>
          <w:sz w:val="20"/>
        </w:rPr>
        <w:t xml:space="preserve">Respuesta: </w:t>
      </w:r>
      <w:r>
        <w:rPr>
          <w:rFonts w:ascii="Arial" w:eastAsia="Arial" w:hAnsi="Arial" w:cs="Arial"/>
          <w:b/>
          <w:color w:val="222222"/>
          <w:sz w:val="20"/>
        </w:rPr>
        <w:t xml:space="preserve">Inter-AC N+N </w:t>
      </w:r>
      <w:proofErr w:type="spellStart"/>
      <w:r>
        <w:rPr>
          <w:rFonts w:ascii="Arial" w:eastAsia="Arial" w:hAnsi="Arial" w:cs="Arial"/>
          <w:b/>
          <w:color w:val="222222"/>
          <w:sz w:val="20"/>
        </w:rPr>
        <w:t>backup</w:t>
      </w:r>
      <w:proofErr w:type="spellEnd"/>
    </w:p>
    <w:p w:rsidR="00CF6B7A" w:rsidRDefault="00CF6B7A" w:rsidP="00CF6B7A">
      <w:pPr>
        <w:spacing w:before="100" w:after="100" w:line="240" w:lineRule="auto"/>
      </w:pPr>
    </w:p>
    <w:p w:rsidR="00CF6B7A" w:rsidRDefault="00CF6B7A" w:rsidP="00CF6B7A">
      <w:pPr>
        <w:spacing w:before="100" w:after="100" w:line="240" w:lineRule="auto"/>
      </w:pPr>
      <w:r>
        <w:rPr>
          <w:rFonts w:ascii="Arial" w:eastAsia="Arial" w:hAnsi="Arial" w:cs="Arial"/>
          <w:color w:val="222222"/>
          <w:sz w:val="20"/>
        </w:rPr>
        <w:t xml:space="preserve">3-      La entidad cuenta con </w:t>
      </w:r>
      <w:proofErr w:type="spellStart"/>
      <w:r>
        <w:rPr>
          <w:rFonts w:ascii="Arial" w:eastAsia="Arial" w:hAnsi="Arial" w:cs="Arial"/>
          <w:color w:val="222222"/>
          <w:sz w:val="20"/>
        </w:rPr>
        <w:t>Switches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</w:rPr>
        <w:t>PoE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o los oferentes deben proveer </w:t>
      </w:r>
      <w:proofErr w:type="spellStart"/>
      <w:r>
        <w:rPr>
          <w:rFonts w:ascii="Arial" w:eastAsia="Arial" w:hAnsi="Arial" w:cs="Arial"/>
          <w:color w:val="222222"/>
          <w:sz w:val="20"/>
        </w:rPr>
        <w:t>Power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</w:rPr>
        <w:t>injectors</w:t>
      </w:r>
      <w:proofErr w:type="spellEnd"/>
      <w:r>
        <w:rPr>
          <w:rFonts w:ascii="Arial" w:eastAsia="Arial" w:hAnsi="Arial" w:cs="Arial"/>
          <w:color w:val="222222"/>
          <w:sz w:val="20"/>
        </w:rPr>
        <w:t>/</w:t>
      </w:r>
      <w:proofErr w:type="spellStart"/>
      <w:r>
        <w:rPr>
          <w:rFonts w:ascii="Arial" w:eastAsia="Arial" w:hAnsi="Arial" w:cs="Arial"/>
          <w:color w:val="222222"/>
          <w:sz w:val="20"/>
        </w:rPr>
        <w:t>adptadores</w:t>
      </w:r>
      <w:proofErr w:type="spellEnd"/>
      <w:proofErr w:type="gramStart"/>
      <w:r>
        <w:rPr>
          <w:rFonts w:ascii="Arial" w:eastAsia="Arial" w:hAnsi="Arial" w:cs="Arial"/>
          <w:color w:val="222222"/>
          <w:sz w:val="20"/>
        </w:rPr>
        <w:t>?</w:t>
      </w:r>
      <w:proofErr w:type="gramEnd"/>
    </w:p>
    <w:p w:rsidR="00CF6B7A" w:rsidRDefault="00CF6B7A" w:rsidP="00CF6B7A">
      <w:pPr>
        <w:spacing w:before="100" w:after="100" w:line="240" w:lineRule="auto"/>
      </w:pPr>
    </w:p>
    <w:p w:rsidR="00CF6B7A" w:rsidRDefault="00CF6B7A" w:rsidP="00CF6B7A">
      <w:pPr>
        <w:spacing w:before="100" w:after="100" w:line="240" w:lineRule="auto"/>
      </w:pPr>
      <w:r>
        <w:rPr>
          <w:rFonts w:ascii="Arial" w:eastAsia="Arial" w:hAnsi="Arial" w:cs="Arial"/>
          <w:b/>
          <w:color w:val="222222"/>
          <w:sz w:val="20"/>
        </w:rPr>
        <w:t xml:space="preserve">Respuesta: </w:t>
      </w:r>
      <w:r>
        <w:rPr>
          <w:rFonts w:ascii="Arial" w:eastAsia="Arial" w:hAnsi="Arial" w:cs="Arial"/>
          <w:b/>
          <w:color w:val="222222"/>
          <w:sz w:val="20"/>
        </w:rPr>
        <w:t xml:space="preserve">La Universidad Tecnológica de Pereira cuenta con </w:t>
      </w:r>
      <w:proofErr w:type="spellStart"/>
      <w:r>
        <w:rPr>
          <w:rFonts w:ascii="Arial" w:eastAsia="Arial" w:hAnsi="Arial" w:cs="Arial"/>
          <w:b/>
          <w:color w:val="222222"/>
          <w:sz w:val="20"/>
        </w:rPr>
        <w:t>Switches</w:t>
      </w:r>
      <w:proofErr w:type="spellEnd"/>
      <w:r>
        <w:rPr>
          <w:rFonts w:ascii="Arial" w:eastAsia="Arial" w:hAnsi="Arial" w:cs="Arial"/>
          <w:b/>
          <w:color w:val="222222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0"/>
        </w:rPr>
        <w:t>PoE</w:t>
      </w:r>
      <w:proofErr w:type="spellEnd"/>
      <w:r>
        <w:rPr>
          <w:rFonts w:ascii="Arial" w:eastAsia="Arial" w:hAnsi="Arial" w:cs="Arial"/>
          <w:b/>
          <w:color w:val="222222"/>
          <w:sz w:val="20"/>
        </w:rPr>
        <w:t xml:space="preserve"> y con </w:t>
      </w:r>
      <w:proofErr w:type="spellStart"/>
      <w:r>
        <w:rPr>
          <w:rFonts w:ascii="Arial" w:eastAsia="Arial" w:hAnsi="Arial" w:cs="Arial"/>
          <w:b/>
          <w:color w:val="222222"/>
          <w:sz w:val="20"/>
        </w:rPr>
        <w:t>Power</w:t>
      </w:r>
      <w:proofErr w:type="spellEnd"/>
      <w:r>
        <w:rPr>
          <w:rFonts w:ascii="Arial" w:eastAsia="Arial" w:hAnsi="Arial" w:cs="Arial"/>
          <w:b/>
          <w:color w:val="222222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0"/>
        </w:rPr>
        <w:t>injectors</w:t>
      </w:r>
      <w:proofErr w:type="spellEnd"/>
      <w:r>
        <w:rPr>
          <w:rFonts w:ascii="Arial" w:eastAsia="Arial" w:hAnsi="Arial" w:cs="Arial"/>
          <w:b/>
          <w:color w:val="222222"/>
          <w:sz w:val="20"/>
        </w:rPr>
        <w:t xml:space="preserve"> adicionales.</w:t>
      </w:r>
    </w:p>
    <w:p w:rsidR="00CF6B7A" w:rsidRDefault="00CF6B7A" w:rsidP="00CF6B7A">
      <w:pPr>
        <w:spacing w:before="100" w:after="100" w:line="240" w:lineRule="auto"/>
      </w:pPr>
    </w:p>
    <w:p w:rsidR="00CF6B7A" w:rsidRDefault="00CF6B7A" w:rsidP="00CF6B7A">
      <w:pPr>
        <w:spacing w:before="100" w:after="100" w:line="240" w:lineRule="auto"/>
      </w:pPr>
      <w:r>
        <w:rPr>
          <w:rFonts w:ascii="Arial" w:eastAsia="Arial" w:hAnsi="Arial" w:cs="Arial"/>
          <w:color w:val="222222"/>
          <w:sz w:val="20"/>
        </w:rPr>
        <w:t xml:space="preserve">4-      Solicitamos a la entidad aclarar si cuentan con el número de licencias necesarias en el IMC para la administración de los nuevos </w:t>
      </w:r>
      <w:proofErr w:type="spellStart"/>
      <w:r>
        <w:rPr>
          <w:rFonts w:ascii="Arial" w:eastAsia="Arial" w:hAnsi="Arial" w:cs="Arial"/>
          <w:color w:val="222222"/>
          <w:sz w:val="20"/>
        </w:rPr>
        <w:t>APs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y controladoras que está solicitando en el presente pliego.</w:t>
      </w:r>
    </w:p>
    <w:p w:rsidR="00CF6B7A" w:rsidRDefault="00CF6B7A" w:rsidP="00CF6B7A">
      <w:pPr>
        <w:spacing w:before="100" w:after="100" w:line="240" w:lineRule="auto"/>
      </w:pPr>
    </w:p>
    <w:p w:rsidR="00CF6B7A" w:rsidRPr="00CF6B7A" w:rsidRDefault="00CF6B7A" w:rsidP="00CF6B7A">
      <w:pPr>
        <w:spacing w:before="100" w:after="100" w:line="240" w:lineRule="auto"/>
        <w:rPr>
          <w:rFonts w:ascii="Arial" w:eastAsia="Arial" w:hAnsi="Arial" w:cs="Arial"/>
          <w:b/>
          <w:color w:val="222222"/>
          <w:sz w:val="20"/>
        </w:rPr>
      </w:pPr>
      <w:r>
        <w:rPr>
          <w:rFonts w:ascii="Arial" w:eastAsia="Arial" w:hAnsi="Arial" w:cs="Arial"/>
          <w:b/>
          <w:color w:val="222222"/>
          <w:sz w:val="20"/>
        </w:rPr>
        <w:t>Respuesta</w:t>
      </w:r>
      <w:proofErr w:type="gramStart"/>
      <w:r>
        <w:rPr>
          <w:rFonts w:ascii="Arial" w:eastAsia="Arial" w:hAnsi="Arial" w:cs="Arial"/>
          <w:b/>
          <w:color w:val="222222"/>
          <w:sz w:val="20"/>
        </w:rPr>
        <w:t xml:space="preserve">:  </w:t>
      </w:r>
      <w:r>
        <w:rPr>
          <w:rFonts w:ascii="Arial" w:eastAsia="Arial" w:hAnsi="Arial" w:cs="Arial"/>
          <w:b/>
          <w:color w:val="222222"/>
          <w:sz w:val="20"/>
        </w:rPr>
        <w:t>La</w:t>
      </w:r>
      <w:proofErr w:type="gramEnd"/>
      <w:r>
        <w:rPr>
          <w:rFonts w:ascii="Arial" w:eastAsia="Arial" w:hAnsi="Arial" w:cs="Arial"/>
          <w:b/>
          <w:color w:val="222222"/>
          <w:sz w:val="20"/>
        </w:rPr>
        <w:t xml:space="preserve"> Universidad Tecnológica de Pereira cuenta con la licencias necesarias para administrar hasta 300 AP.</w:t>
      </w:r>
    </w:p>
    <w:p w:rsidR="00CF6B7A" w:rsidRDefault="00CF6B7A" w:rsidP="00CF6B7A">
      <w:pPr>
        <w:spacing w:before="100" w:after="100" w:line="240" w:lineRule="auto"/>
      </w:pPr>
    </w:p>
    <w:p w:rsidR="00CF6B7A" w:rsidRPr="00CF6B7A" w:rsidRDefault="00CF6B7A" w:rsidP="00CF6B7A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CF6B7A">
        <w:rPr>
          <w:rFonts w:ascii="Arial" w:eastAsia="Arial" w:hAnsi="Arial" w:cs="Arial"/>
          <w:sz w:val="20"/>
        </w:rPr>
        <w:t>En la página 3, numeral 1.3 disponibilidad presupuestal</w:t>
      </w:r>
    </w:p>
    <w:p w:rsidR="00CF6B7A" w:rsidRDefault="00CF6B7A" w:rsidP="00CF6B7A">
      <w:pPr>
        <w:ind w:left="720"/>
        <w:jc w:val="both"/>
      </w:pPr>
      <w:bookmarkStart w:id="0" w:name="h.ylo7cslkmevx" w:colFirst="0" w:colLast="0"/>
      <w:bookmarkEnd w:id="0"/>
      <w:r>
        <w:rPr>
          <w:rFonts w:ascii="Arial" w:eastAsia="Arial" w:hAnsi="Arial" w:cs="Arial"/>
          <w:sz w:val="20"/>
        </w:rPr>
        <w:t xml:space="preserve">Con base en la revisión de precios actuales de los equipos y la variación del dólar observamos que el presupuesto está por debajo de lo estimado, por lo cual solicitamos revisar y ampliar dicho presupuesto de manera que se puedan ofertar todos los ítems requeridos. </w:t>
      </w:r>
    </w:p>
    <w:p w:rsidR="00CF6B7A" w:rsidRDefault="00CF6B7A" w:rsidP="00CF6B7A">
      <w:pPr>
        <w:jc w:val="both"/>
      </w:pPr>
      <w:bookmarkStart w:id="1" w:name="h.gjdgxs" w:colFirst="0" w:colLast="0"/>
      <w:bookmarkEnd w:id="1"/>
      <w:r>
        <w:rPr>
          <w:rFonts w:ascii="Arial" w:eastAsia="Arial" w:hAnsi="Arial" w:cs="Arial"/>
          <w:b/>
          <w:color w:val="222222"/>
          <w:sz w:val="20"/>
        </w:rPr>
        <w:t xml:space="preserve">Respuesta: </w:t>
      </w:r>
      <w:r>
        <w:rPr>
          <w:rFonts w:ascii="Arial" w:eastAsia="Arial" w:hAnsi="Arial" w:cs="Arial"/>
          <w:b/>
          <w:color w:val="222222"/>
          <w:sz w:val="20"/>
        </w:rPr>
        <w:t>La Universidad Tecnológica de Pereira</w:t>
      </w:r>
      <w:r>
        <w:rPr>
          <w:rFonts w:ascii="Arial" w:eastAsia="Arial" w:hAnsi="Arial" w:cs="Arial"/>
          <w:b/>
          <w:sz w:val="20"/>
        </w:rPr>
        <w:t xml:space="preserve"> realizó un estudio de mercado con diferentes proveedores y está acorde con el presupuesto oficial, no es posible ampliar el presupuesto.</w:t>
      </w:r>
    </w:p>
    <w:p w:rsidR="00CF6B7A" w:rsidRDefault="00CF6B7A" w:rsidP="00CF6B7A">
      <w:pPr>
        <w:ind w:left="720"/>
        <w:jc w:val="both"/>
      </w:pPr>
    </w:p>
    <w:p w:rsidR="00CF6B7A" w:rsidRPr="00CF6B7A" w:rsidRDefault="00CF6B7A" w:rsidP="00CF6B7A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CF6B7A">
        <w:rPr>
          <w:rFonts w:ascii="Arial" w:eastAsia="Arial" w:hAnsi="Arial" w:cs="Arial"/>
          <w:sz w:val="20"/>
        </w:rPr>
        <w:t>En la página 5, numeral 6, están solicitando la instalación del sistema operativo RED-HAT.  Favor indicar:</w:t>
      </w:r>
    </w:p>
    <w:p w:rsidR="00CF6B7A" w:rsidRDefault="00CF6B7A" w:rsidP="00CF6B7A">
      <w:pPr>
        <w:numPr>
          <w:ilvl w:val="1"/>
          <w:numId w:val="37"/>
        </w:num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Este sistema se instalará en un servidor Físico o un servidor Virtual</w:t>
      </w:r>
    </w:p>
    <w:p w:rsidR="00CF6B7A" w:rsidRDefault="00CF6B7A" w:rsidP="00CF6B7A">
      <w:pPr>
        <w:spacing w:after="0" w:line="240" w:lineRule="auto"/>
        <w:ind w:left="720"/>
        <w:jc w:val="both"/>
      </w:pPr>
      <w:r>
        <w:rPr>
          <w:rFonts w:ascii="Arial" w:eastAsia="Arial" w:hAnsi="Arial" w:cs="Arial"/>
          <w:sz w:val="20"/>
        </w:rPr>
        <w:tab/>
      </w:r>
    </w:p>
    <w:p w:rsidR="00CF6B7A" w:rsidRDefault="00CF6B7A" w:rsidP="00CF6B7A">
      <w:pPr>
        <w:spacing w:after="0" w:line="240" w:lineRule="auto"/>
        <w:ind w:left="720" w:firstLine="720"/>
        <w:jc w:val="both"/>
      </w:pPr>
      <w:r>
        <w:rPr>
          <w:rFonts w:ascii="Arial" w:eastAsia="Arial" w:hAnsi="Arial" w:cs="Arial"/>
          <w:b/>
          <w:sz w:val="20"/>
        </w:rPr>
        <w:t xml:space="preserve">Respuesta: </w:t>
      </w:r>
      <w:r>
        <w:rPr>
          <w:rFonts w:ascii="Arial" w:eastAsia="Arial" w:hAnsi="Arial" w:cs="Arial"/>
          <w:b/>
          <w:sz w:val="20"/>
        </w:rPr>
        <w:t>Se instalará en un SERVIDOR VIRTUAL</w:t>
      </w:r>
    </w:p>
    <w:p w:rsidR="00CF6B7A" w:rsidRDefault="00CF6B7A" w:rsidP="00CF6B7A">
      <w:pPr>
        <w:spacing w:after="0" w:line="240" w:lineRule="auto"/>
        <w:ind w:left="720" w:firstLine="720"/>
        <w:jc w:val="both"/>
      </w:pPr>
    </w:p>
    <w:p w:rsidR="00CF6B7A" w:rsidRDefault="00CF6B7A" w:rsidP="00CF6B7A">
      <w:pPr>
        <w:numPr>
          <w:ilvl w:val="1"/>
          <w:numId w:val="37"/>
        </w:num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La modalidad y el tiempo de soporte de esta licencia: modalidad 9x5 o 24 x7; tiempo 1 año o 3 años</w:t>
      </w:r>
    </w:p>
    <w:p w:rsidR="00CF6B7A" w:rsidRDefault="00CF6B7A" w:rsidP="00CF6B7A">
      <w:pPr>
        <w:spacing w:after="0" w:line="240" w:lineRule="auto"/>
        <w:ind w:left="1440"/>
        <w:jc w:val="both"/>
        <w:rPr>
          <w:rFonts w:ascii="Arial" w:eastAsia="Arial" w:hAnsi="Arial" w:cs="Arial"/>
          <w:sz w:val="20"/>
        </w:rPr>
      </w:pPr>
    </w:p>
    <w:p w:rsidR="00CF6B7A" w:rsidRDefault="00CF6B7A" w:rsidP="00CF6B7A">
      <w:pPr>
        <w:spacing w:after="0" w:line="240" w:lineRule="auto"/>
        <w:ind w:left="720" w:firstLine="360"/>
        <w:jc w:val="both"/>
      </w:pPr>
      <w:r w:rsidRPr="00CF6B7A">
        <w:rPr>
          <w:rFonts w:ascii="Arial" w:eastAsia="Arial" w:hAnsi="Arial" w:cs="Arial"/>
          <w:b/>
          <w:sz w:val="20"/>
        </w:rPr>
        <w:t>Respuesta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b/>
          <w:sz w:val="20"/>
        </w:rPr>
        <w:t>Modalidad a 9x5 a 1 año</w:t>
      </w:r>
    </w:p>
    <w:p w:rsidR="00CF6B7A" w:rsidRPr="00CF6B7A" w:rsidRDefault="00CF6B7A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CF6B7A" w:rsidRPr="00CF6B7A" w:rsidRDefault="00CF6B7A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507CF6" w:rsidRPr="00507CF6" w:rsidRDefault="00507CF6" w:rsidP="00B3702F">
      <w:pPr>
        <w:pStyle w:val="Prrafodelista"/>
        <w:ind w:left="0"/>
        <w:rPr>
          <w:rFonts w:eastAsia="Times New Roman" w:cs="Arial"/>
          <w:lang w:eastAsia="es-CO"/>
        </w:rPr>
      </w:pPr>
    </w:p>
    <w:p w:rsidR="00AA658A" w:rsidRPr="00062F0E" w:rsidRDefault="00AA658A" w:rsidP="00AA658A">
      <w:pPr>
        <w:tabs>
          <w:tab w:val="left" w:pos="720"/>
        </w:tabs>
        <w:jc w:val="both"/>
        <w:rPr>
          <w:rFonts w:cs="Arial"/>
          <w:b/>
        </w:rPr>
      </w:pPr>
      <w:r w:rsidRPr="00062F0E">
        <w:rPr>
          <w:rFonts w:cs="Arial"/>
          <w:b/>
        </w:rPr>
        <w:t>Para recordar: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>Se recomienda a los participantes, ser muy cuidadosos con la presentación de todos los documentos exigidos y demás condiciones del pliego.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 xml:space="preserve">Deben ser puntuales con el cronograma propuesto 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>Se recomienda leer detenidamente el contenido total del Pliego de Condiciones,  así como el contenido de las ADENDA.</w:t>
      </w:r>
    </w:p>
    <w:p w:rsidR="00AA658A" w:rsidRPr="00CF6B7A" w:rsidRDefault="00AA658A" w:rsidP="00CF6B7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>La oferta económica se debe presentar en el ANEXO.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062F0E">
        <w:rPr>
          <w:rFonts w:cs="Arial"/>
          <w:lang w:val="es-MX"/>
        </w:rPr>
        <w:t xml:space="preserve"> </w:t>
      </w:r>
      <w:r w:rsidRPr="00062F0E">
        <w:rPr>
          <w:rFonts w:cs="Arial"/>
        </w:rPr>
        <w:t xml:space="preserve"> </w:t>
      </w:r>
    </w:p>
    <w:p w:rsidR="009D5A9C" w:rsidRPr="00062F0E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  <w:lang w:val="es-MX"/>
        </w:rPr>
      </w:pPr>
      <w:r w:rsidRPr="00062F0E">
        <w:rPr>
          <w:rFonts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062F0E">
        <w:rPr>
          <w:rFonts w:cs="Arial"/>
          <w:lang w:val="es-MX"/>
        </w:rPr>
        <w:t xml:space="preserve"> </w:t>
      </w:r>
    </w:p>
    <w:p w:rsidR="009D5A9C" w:rsidRPr="00062F0E" w:rsidRDefault="009D5A9C" w:rsidP="009D5A9C">
      <w:pPr>
        <w:rPr>
          <w:rFonts w:cs="Arial"/>
        </w:rPr>
      </w:pPr>
      <w:r w:rsidRPr="00062F0E">
        <w:rPr>
          <w:rFonts w:cs="Arial"/>
        </w:rPr>
        <w:t xml:space="preserve"> </w:t>
      </w:r>
    </w:p>
    <w:p w:rsidR="00E53E59" w:rsidRPr="00062F0E" w:rsidRDefault="00E53E59" w:rsidP="00E53E59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F7138C" w:rsidRPr="00062F0E" w:rsidRDefault="00844EE1" w:rsidP="00844EE1">
      <w:pPr>
        <w:rPr>
          <w:rFonts w:cs="Arial"/>
          <w:b/>
        </w:rPr>
      </w:pPr>
      <w:r w:rsidRPr="00062F0E">
        <w:rPr>
          <w:rFonts w:cs="Arial"/>
          <w:b/>
        </w:rPr>
        <w:t xml:space="preserve">Pereira, </w:t>
      </w:r>
      <w:r w:rsidR="00CF6B7A">
        <w:rPr>
          <w:rFonts w:cs="Arial"/>
          <w:b/>
        </w:rPr>
        <w:t>14 de may</w:t>
      </w:r>
      <w:bookmarkStart w:id="2" w:name="_GoBack"/>
      <w:r w:rsidR="00CF6B7A">
        <w:rPr>
          <w:rFonts w:cs="Arial"/>
          <w:b/>
        </w:rPr>
        <w:t xml:space="preserve">o </w:t>
      </w:r>
      <w:bookmarkEnd w:id="2"/>
      <w:r w:rsidR="00CF6B7A">
        <w:rPr>
          <w:rFonts w:cs="Arial"/>
          <w:b/>
        </w:rPr>
        <w:t>de 2015</w:t>
      </w:r>
    </w:p>
    <w:sectPr w:rsidR="00F7138C" w:rsidRPr="00062F0E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85C" w:rsidRDefault="0034285C" w:rsidP="008E7EED">
      <w:pPr>
        <w:spacing w:after="0" w:line="240" w:lineRule="auto"/>
      </w:pPr>
      <w:r>
        <w:separator/>
      </w:r>
    </w:p>
  </w:endnote>
  <w:endnote w:type="continuationSeparator" w:id="0">
    <w:p w:rsidR="0034285C" w:rsidRDefault="0034285C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85C" w:rsidRDefault="0034285C" w:rsidP="008E7EED">
      <w:pPr>
        <w:spacing w:after="0" w:line="240" w:lineRule="auto"/>
      </w:pPr>
      <w:r>
        <w:separator/>
      </w:r>
    </w:p>
  </w:footnote>
  <w:footnote w:type="continuationSeparator" w:id="0">
    <w:p w:rsidR="0034285C" w:rsidRDefault="0034285C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 xml:space="preserve">LICITACIÓN </w:t>
    </w:r>
    <w:r w:rsidR="003C0E1C">
      <w:rPr>
        <w:rFonts w:ascii="Arial" w:hAnsi="Arial" w:cs="Arial"/>
        <w:b/>
        <w:shd w:val="clear" w:color="auto" w:fill="FFFFFF"/>
      </w:rPr>
      <w:t xml:space="preserve">PÚBLICA </w:t>
    </w:r>
    <w:r w:rsidR="00CF6B7A">
      <w:rPr>
        <w:rFonts w:ascii="Arial" w:hAnsi="Arial" w:cs="Arial"/>
        <w:b/>
        <w:shd w:val="clear" w:color="auto" w:fill="FFFFFF"/>
      </w:rPr>
      <w:t>10</w:t>
    </w:r>
    <w:r w:rsidR="00B3702F">
      <w:rPr>
        <w:rFonts w:ascii="Arial" w:hAnsi="Arial" w:cs="Arial"/>
        <w:b/>
        <w:shd w:val="clear" w:color="auto" w:fill="FFFFFF"/>
      </w:rPr>
      <w:t xml:space="preserve"> DE 2015</w:t>
    </w:r>
  </w:p>
  <w:p w:rsidR="00AA658A" w:rsidRDefault="00AA658A" w:rsidP="006D2922">
    <w:pPr>
      <w:pStyle w:val="Encabezado"/>
      <w:jc w:val="center"/>
      <w:rPr>
        <w:b/>
      </w:rPr>
    </w:pPr>
  </w:p>
  <w:p w:rsidR="006D2922" w:rsidRPr="006D2922" w:rsidRDefault="003C0E1C" w:rsidP="006D2922">
    <w:pPr>
      <w:pStyle w:val="Encabezado"/>
      <w:jc w:val="center"/>
      <w:rPr>
        <w:b/>
      </w:rPr>
    </w:pPr>
    <w:r>
      <w:rPr>
        <w:b/>
      </w:rPr>
      <w:t>ADENDA 1</w:t>
    </w:r>
  </w:p>
  <w:p w:rsidR="0006361D" w:rsidRDefault="0034285C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CCE64E8"/>
    <w:multiLevelType w:val="hybridMultilevel"/>
    <w:tmpl w:val="6658DC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107D7"/>
    <w:multiLevelType w:val="hybridMultilevel"/>
    <w:tmpl w:val="438CCF38"/>
    <w:lvl w:ilvl="0" w:tplc="A9827462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FF0000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00C43"/>
    <w:multiLevelType w:val="hybridMultilevel"/>
    <w:tmpl w:val="1F6E362A"/>
    <w:lvl w:ilvl="0" w:tplc="1256BB9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8E48FC"/>
    <w:multiLevelType w:val="multilevel"/>
    <w:tmpl w:val="5068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72519"/>
    <w:multiLevelType w:val="multilevel"/>
    <w:tmpl w:val="C4CC4182"/>
    <w:lvl w:ilvl="0">
      <w:start w:val="1"/>
      <w:numFmt w:val="decimal"/>
      <w:lvlText w:val="%1."/>
      <w:lvlJc w:val="left"/>
      <w:pPr>
        <w:ind w:left="502" w:firstLine="142"/>
      </w:pPr>
    </w:lvl>
    <w:lvl w:ilvl="1">
      <w:start w:val="1"/>
      <w:numFmt w:val="lowerLetter"/>
      <w:lvlText w:val="%2."/>
      <w:lvlJc w:val="left"/>
      <w:pPr>
        <w:ind w:left="1222" w:firstLine="862"/>
      </w:pPr>
    </w:lvl>
    <w:lvl w:ilvl="2">
      <w:start w:val="1"/>
      <w:numFmt w:val="lowerRoman"/>
      <w:lvlText w:val="%3."/>
      <w:lvlJc w:val="right"/>
      <w:pPr>
        <w:ind w:left="1942" w:firstLine="1762"/>
      </w:pPr>
    </w:lvl>
    <w:lvl w:ilvl="3">
      <w:start w:val="1"/>
      <w:numFmt w:val="decimal"/>
      <w:lvlText w:val="%4."/>
      <w:lvlJc w:val="left"/>
      <w:pPr>
        <w:ind w:left="2662" w:firstLine="2302"/>
      </w:pPr>
    </w:lvl>
    <w:lvl w:ilvl="4">
      <w:start w:val="1"/>
      <w:numFmt w:val="lowerLetter"/>
      <w:lvlText w:val="%5."/>
      <w:lvlJc w:val="left"/>
      <w:pPr>
        <w:ind w:left="3382" w:firstLine="3022"/>
      </w:pPr>
    </w:lvl>
    <w:lvl w:ilvl="5">
      <w:start w:val="1"/>
      <w:numFmt w:val="lowerRoman"/>
      <w:lvlText w:val="%6."/>
      <w:lvlJc w:val="right"/>
      <w:pPr>
        <w:ind w:left="4102" w:firstLine="3922"/>
      </w:pPr>
    </w:lvl>
    <w:lvl w:ilvl="6">
      <w:start w:val="1"/>
      <w:numFmt w:val="decimal"/>
      <w:lvlText w:val="%7."/>
      <w:lvlJc w:val="left"/>
      <w:pPr>
        <w:ind w:left="4822" w:firstLine="4462"/>
      </w:pPr>
    </w:lvl>
    <w:lvl w:ilvl="7">
      <w:start w:val="1"/>
      <w:numFmt w:val="lowerLetter"/>
      <w:lvlText w:val="%8."/>
      <w:lvlJc w:val="left"/>
      <w:pPr>
        <w:ind w:left="5542" w:firstLine="5182"/>
      </w:pPr>
    </w:lvl>
    <w:lvl w:ilvl="8">
      <w:start w:val="1"/>
      <w:numFmt w:val="lowerRoman"/>
      <w:lvlText w:val="%9."/>
      <w:lvlJc w:val="right"/>
      <w:pPr>
        <w:ind w:left="6262" w:firstLine="6082"/>
      </w:pPr>
    </w:lvl>
  </w:abstractNum>
  <w:abstractNum w:abstractNumId="22" w15:restartNumberingAfterBreak="0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61B90"/>
    <w:multiLevelType w:val="hybridMultilevel"/>
    <w:tmpl w:val="B72A4BA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99235B"/>
    <w:multiLevelType w:val="hybridMultilevel"/>
    <w:tmpl w:val="262E2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26A2B"/>
    <w:multiLevelType w:val="hybridMultilevel"/>
    <w:tmpl w:val="B19C5F7A"/>
    <w:lvl w:ilvl="0" w:tplc="E75EBC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882BE4"/>
    <w:multiLevelType w:val="hybridMultilevel"/>
    <w:tmpl w:val="9D789EF2"/>
    <w:lvl w:ilvl="0" w:tplc="835602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3"/>
  </w:num>
  <w:num w:numId="3">
    <w:abstractNumId w:val="16"/>
  </w:num>
  <w:num w:numId="4">
    <w:abstractNumId w:val="30"/>
  </w:num>
  <w:num w:numId="5">
    <w:abstractNumId w:val="23"/>
  </w:num>
  <w:num w:numId="6">
    <w:abstractNumId w:val="22"/>
  </w:num>
  <w:num w:numId="7">
    <w:abstractNumId w:val="11"/>
  </w:num>
  <w:num w:numId="8">
    <w:abstractNumId w:val="13"/>
  </w:num>
  <w:num w:numId="9">
    <w:abstractNumId w:val="35"/>
  </w:num>
  <w:num w:numId="10">
    <w:abstractNumId w:val="31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4"/>
  </w:num>
  <w:num w:numId="22">
    <w:abstractNumId w:val="20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7"/>
  </w:num>
  <w:num w:numId="26">
    <w:abstractNumId w:val="26"/>
  </w:num>
  <w:num w:numId="27">
    <w:abstractNumId w:val="27"/>
  </w:num>
  <w:num w:numId="28">
    <w:abstractNumId w:val="32"/>
  </w:num>
  <w:num w:numId="29">
    <w:abstractNumId w:val="28"/>
  </w:num>
  <w:num w:numId="30">
    <w:abstractNumId w:val="19"/>
  </w:num>
  <w:num w:numId="31">
    <w:abstractNumId w:val="14"/>
  </w:num>
  <w:num w:numId="32">
    <w:abstractNumId w:val="34"/>
  </w:num>
  <w:num w:numId="33">
    <w:abstractNumId w:val="12"/>
  </w:num>
  <w:num w:numId="34">
    <w:abstractNumId w:val="29"/>
  </w:num>
  <w:num w:numId="35">
    <w:abstractNumId w:val="15"/>
  </w:num>
  <w:num w:numId="36">
    <w:abstractNumId w:val="2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545A0"/>
    <w:rsid w:val="00062F0E"/>
    <w:rsid w:val="0006361D"/>
    <w:rsid w:val="000A1234"/>
    <w:rsid w:val="000E7DAB"/>
    <w:rsid w:val="0011565F"/>
    <w:rsid w:val="001347D5"/>
    <w:rsid w:val="00137C57"/>
    <w:rsid w:val="00145A6A"/>
    <w:rsid w:val="00145C93"/>
    <w:rsid w:val="00185E3F"/>
    <w:rsid w:val="001A4BBD"/>
    <w:rsid w:val="001B3B26"/>
    <w:rsid w:val="001C6485"/>
    <w:rsid w:val="001E02C1"/>
    <w:rsid w:val="001F61BE"/>
    <w:rsid w:val="00207FDB"/>
    <w:rsid w:val="002311CC"/>
    <w:rsid w:val="002A3084"/>
    <w:rsid w:val="002A5733"/>
    <w:rsid w:val="002B2E60"/>
    <w:rsid w:val="002D5551"/>
    <w:rsid w:val="00341C3B"/>
    <w:rsid w:val="0034285C"/>
    <w:rsid w:val="00383972"/>
    <w:rsid w:val="003B05B1"/>
    <w:rsid w:val="003C0E1C"/>
    <w:rsid w:val="003D2DB2"/>
    <w:rsid w:val="003D3564"/>
    <w:rsid w:val="00424ED0"/>
    <w:rsid w:val="004E2DD2"/>
    <w:rsid w:val="004F4BFD"/>
    <w:rsid w:val="00506CF3"/>
    <w:rsid w:val="00507CF6"/>
    <w:rsid w:val="0051066B"/>
    <w:rsid w:val="005161F8"/>
    <w:rsid w:val="00593E84"/>
    <w:rsid w:val="005C4F12"/>
    <w:rsid w:val="005D7EE5"/>
    <w:rsid w:val="005F26CD"/>
    <w:rsid w:val="005F553C"/>
    <w:rsid w:val="006C4CDA"/>
    <w:rsid w:val="006D2922"/>
    <w:rsid w:val="00720ACF"/>
    <w:rsid w:val="0072113B"/>
    <w:rsid w:val="00733201"/>
    <w:rsid w:val="00765C88"/>
    <w:rsid w:val="00783258"/>
    <w:rsid w:val="00784A65"/>
    <w:rsid w:val="007A7CD8"/>
    <w:rsid w:val="007B21E0"/>
    <w:rsid w:val="007C06D1"/>
    <w:rsid w:val="00813017"/>
    <w:rsid w:val="00821FBE"/>
    <w:rsid w:val="00844EE1"/>
    <w:rsid w:val="0087105A"/>
    <w:rsid w:val="00877A7A"/>
    <w:rsid w:val="00880B83"/>
    <w:rsid w:val="008856CC"/>
    <w:rsid w:val="008B311B"/>
    <w:rsid w:val="008B4CAB"/>
    <w:rsid w:val="008E5A54"/>
    <w:rsid w:val="008E7EED"/>
    <w:rsid w:val="008F143C"/>
    <w:rsid w:val="009413E1"/>
    <w:rsid w:val="009475F1"/>
    <w:rsid w:val="009619C0"/>
    <w:rsid w:val="009675F3"/>
    <w:rsid w:val="00983B2E"/>
    <w:rsid w:val="009A3166"/>
    <w:rsid w:val="009D5A9C"/>
    <w:rsid w:val="009F4647"/>
    <w:rsid w:val="00AA658A"/>
    <w:rsid w:val="00AE17DA"/>
    <w:rsid w:val="00AE1B1B"/>
    <w:rsid w:val="00AF6685"/>
    <w:rsid w:val="00AF7D31"/>
    <w:rsid w:val="00B05325"/>
    <w:rsid w:val="00B21BDD"/>
    <w:rsid w:val="00B27695"/>
    <w:rsid w:val="00B3702F"/>
    <w:rsid w:val="00B87FB4"/>
    <w:rsid w:val="00BA7F9D"/>
    <w:rsid w:val="00C61E0D"/>
    <w:rsid w:val="00CF6B7A"/>
    <w:rsid w:val="00D232EB"/>
    <w:rsid w:val="00D35BA8"/>
    <w:rsid w:val="00D54372"/>
    <w:rsid w:val="00D554A2"/>
    <w:rsid w:val="00DA5B49"/>
    <w:rsid w:val="00DB55EC"/>
    <w:rsid w:val="00E15B77"/>
    <w:rsid w:val="00E53E59"/>
    <w:rsid w:val="00E605EE"/>
    <w:rsid w:val="00E8214B"/>
    <w:rsid w:val="00E852CF"/>
    <w:rsid w:val="00E968D1"/>
    <w:rsid w:val="00F03329"/>
    <w:rsid w:val="00F05842"/>
    <w:rsid w:val="00F47009"/>
    <w:rsid w:val="00F7138C"/>
    <w:rsid w:val="00F9644E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2</cp:revision>
  <cp:lastPrinted>2015-04-22T21:57:00Z</cp:lastPrinted>
  <dcterms:created xsi:type="dcterms:W3CDTF">2015-05-14T22:23:00Z</dcterms:created>
  <dcterms:modified xsi:type="dcterms:W3CDTF">2015-05-14T22:23:00Z</dcterms:modified>
</cp:coreProperties>
</file>