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7F3" w:rsidRPr="00147AB1" w:rsidRDefault="008C67F3">
      <w:pPr>
        <w:rPr>
          <w:rFonts w:cs="Arial"/>
          <w:b/>
          <w:sz w:val="20"/>
          <w:szCs w:val="20"/>
        </w:rPr>
      </w:pPr>
    </w:p>
    <w:p w:rsidR="0078213F" w:rsidRPr="00147AB1" w:rsidRDefault="0078213F" w:rsidP="0078213F">
      <w:pPr>
        <w:spacing w:after="0"/>
        <w:jc w:val="both"/>
        <w:rPr>
          <w:rFonts w:cs="Arial"/>
          <w:sz w:val="20"/>
          <w:szCs w:val="20"/>
          <w:lang w:val="es-ES"/>
        </w:rPr>
      </w:pPr>
      <w:bookmarkStart w:id="0" w:name="_GoBack"/>
      <w:bookmarkEnd w:id="0"/>
    </w:p>
    <w:p w:rsidR="0078213F" w:rsidRPr="00147AB1" w:rsidRDefault="0078213F" w:rsidP="0078213F">
      <w:pPr>
        <w:spacing w:after="0"/>
        <w:jc w:val="both"/>
        <w:rPr>
          <w:rFonts w:cs="Arial"/>
          <w:sz w:val="20"/>
          <w:szCs w:val="20"/>
          <w:lang w:val="es-ES"/>
        </w:rPr>
      </w:pPr>
      <w:r w:rsidRPr="00147AB1">
        <w:rPr>
          <w:rFonts w:cs="Arial"/>
          <w:sz w:val="20"/>
          <w:szCs w:val="20"/>
          <w:lang w:val="es-ES"/>
        </w:rPr>
        <w:t>De acuerdo con la solicitud de aclaración a la  evaluación técnica del Anexo 1, elaborada el día 3 de Junio del presente año, se informa:</w:t>
      </w:r>
    </w:p>
    <w:p w:rsidR="0078213F" w:rsidRPr="00147AB1" w:rsidRDefault="0078213F" w:rsidP="0078213F">
      <w:pPr>
        <w:spacing w:after="0"/>
        <w:jc w:val="both"/>
        <w:rPr>
          <w:rFonts w:cs="Arial"/>
          <w:sz w:val="20"/>
          <w:szCs w:val="20"/>
          <w:lang w:val="es-ES"/>
        </w:rPr>
      </w:pPr>
    </w:p>
    <w:p w:rsidR="0078213F" w:rsidRPr="00147AB1" w:rsidRDefault="0078213F" w:rsidP="00D7576C">
      <w:pPr>
        <w:spacing w:after="0"/>
        <w:rPr>
          <w:rFonts w:cs="Arial"/>
          <w:b/>
          <w:sz w:val="20"/>
          <w:szCs w:val="20"/>
        </w:rPr>
      </w:pPr>
    </w:p>
    <w:p w:rsidR="00DF247C" w:rsidRPr="00147AB1" w:rsidRDefault="006A1DF2" w:rsidP="00D7576C">
      <w:pPr>
        <w:spacing w:after="0"/>
        <w:rPr>
          <w:rFonts w:cs="Arial"/>
          <w:b/>
          <w:sz w:val="20"/>
          <w:szCs w:val="20"/>
        </w:rPr>
      </w:pPr>
      <w:r w:rsidRPr="00147AB1">
        <w:rPr>
          <w:rFonts w:cs="Arial"/>
          <w:b/>
          <w:sz w:val="20"/>
          <w:szCs w:val="20"/>
        </w:rPr>
        <w:t>ADEQUIM S.A.S</w:t>
      </w:r>
    </w:p>
    <w:p w:rsidR="00A07726" w:rsidRPr="00147AB1" w:rsidRDefault="00D7576C" w:rsidP="00D7576C">
      <w:pPr>
        <w:spacing w:after="0"/>
        <w:rPr>
          <w:rFonts w:cs="Arial"/>
          <w:sz w:val="20"/>
          <w:szCs w:val="20"/>
        </w:rPr>
      </w:pPr>
      <w:r w:rsidRPr="00147AB1">
        <w:rPr>
          <w:rFonts w:cs="Arial"/>
          <w:sz w:val="20"/>
          <w:szCs w:val="20"/>
          <w:lang w:val="es-ES"/>
        </w:rPr>
        <w:t>Asesorías</w:t>
      </w:r>
      <w:r w:rsidR="006A1DF2" w:rsidRPr="00147AB1">
        <w:rPr>
          <w:rFonts w:cs="Arial"/>
          <w:sz w:val="20"/>
          <w:szCs w:val="20"/>
          <w:lang w:val="es-ES"/>
        </w:rPr>
        <w:t xml:space="preserve">, </w:t>
      </w:r>
      <w:r w:rsidRPr="00147AB1">
        <w:rPr>
          <w:rFonts w:cs="Arial"/>
          <w:sz w:val="20"/>
          <w:szCs w:val="20"/>
          <w:lang w:val="es-ES"/>
        </w:rPr>
        <w:t>Distribución</w:t>
      </w:r>
      <w:r w:rsidR="006A1DF2" w:rsidRPr="00147AB1">
        <w:rPr>
          <w:rFonts w:cs="Arial"/>
          <w:sz w:val="20"/>
          <w:szCs w:val="20"/>
          <w:lang w:val="es-ES"/>
        </w:rPr>
        <w:t xml:space="preserve"> De Equipos Y </w:t>
      </w:r>
      <w:r w:rsidRPr="00147AB1">
        <w:rPr>
          <w:rFonts w:cs="Arial"/>
          <w:sz w:val="20"/>
          <w:szCs w:val="20"/>
          <w:lang w:val="es-ES"/>
        </w:rPr>
        <w:t>Químicos</w:t>
      </w:r>
      <w:r w:rsidR="006A1DF2" w:rsidRPr="00147AB1">
        <w:rPr>
          <w:rFonts w:cs="Arial"/>
          <w:sz w:val="20"/>
          <w:szCs w:val="20"/>
          <w:lang w:val="es-ES"/>
        </w:rPr>
        <w:t xml:space="preserve"> S.A.S</w:t>
      </w:r>
    </w:p>
    <w:p w:rsidR="0098696E" w:rsidRPr="00147AB1" w:rsidRDefault="0098696E" w:rsidP="0098696E">
      <w:pPr>
        <w:spacing w:after="0"/>
        <w:rPr>
          <w:sz w:val="20"/>
          <w:szCs w:val="20"/>
          <w:lang w:val="es-ES"/>
        </w:rPr>
      </w:pPr>
    </w:p>
    <w:p w:rsidR="0098696E" w:rsidRPr="00147AB1" w:rsidRDefault="0098696E" w:rsidP="0098696E">
      <w:pPr>
        <w:spacing w:after="0"/>
        <w:rPr>
          <w:sz w:val="20"/>
          <w:szCs w:val="20"/>
          <w:lang w:val="es-ES"/>
        </w:rPr>
      </w:pPr>
      <w:r w:rsidRPr="00147AB1">
        <w:rPr>
          <w:sz w:val="20"/>
          <w:szCs w:val="20"/>
          <w:lang w:val="es-ES"/>
        </w:rPr>
        <w:t>De acuerdo con la evaluación técnica enviada por DRIVE  a las 3:56 pm, tenemos las siguientes observaciones:</w:t>
      </w:r>
    </w:p>
    <w:p w:rsidR="0098696E" w:rsidRPr="00147AB1" w:rsidRDefault="0098696E" w:rsidP="0098696E">
      <w:pPr>
        <w:spacing w:after="0"/>
        <w:rPr>
          <w:sz w:val="20"/>
          <w:szCs w:val="20"/>
          <w:lang w:val="es-ES"/>
        </w:rPr>
      </w:pPr>
    </w:p>
    <w:p w:rsidR="0098696E" w:rsidRPr="00147AB1" w:rsidRDefault="0098696E" w:rsidP="00A07726">
      <w:pPr>
        <w:spacing w:after="0"/>
        <w:rPr>
          <w:rFonts w:cs="Arial"/>
          <w:sz w:val="20"/>
          <w:szCs w:val="20"/>
          <w:lang w:val="es-ES"/>
        </w:rPr>
      </w:pPr>
    </w:p>
    <w:p w:rsidR="0098696E" w:rsidRPr="00147AB1" w:rsidRDefault="0098696E" w:rsidP="0098696E">
      <w:pPr>
        <w:spacing w:after="0"/>
        <w:rPr>
          <w:sz w:val="20"/>
          <w:szCs w:val="20"/>
          <w:lang w:val="es-ES"/>
        </w:rPr>
      </w:pPr>
      <w:r w:rsidRPr="00147AB1">
        <w:rPr>
          <w:sz w:val="20"/>
          <w:szCs w:val="20"/>
          <w:lang w:val="es-ES"/>
        </w:rPr>
        <w:t>ITEM 2:</w:t>
      </w:r>
    </w:p>
    <w:p w:rsidR="0098696E" w:rsidRPr="00147AB1" w:rsidRDefault="0098696E" w:rsidP="0098696E">
      <w:pPr>
        <w:spacing w:after="0"/>
        <w:rPr>
          <w:sz w:val="20"/>
          <w:szCs w:val="20"/>
          <w:lang w:val="es-ES"/>
        </w:rPr>
      </w:pPr>
      <w:r w:rsidRPr="00147AB1">
        <w:rPr>
          <w:sz w:val="20"/>
          <w:szCs w:val="20"/>
          <w:lang w:val="es-ES"/>
        </w:rPr>
        <w:t>SUBITEM 20</w:t>
      </w:r>
      <w:proofErr w:type="gramStart"/>
      <w:r w:rsidRPr="00147AB1">
        <w:rPr>
          <w:sz w:val="20"/>
          <w:szCs w:val="20"/>
          <w:lang w:val="es-ES"/>
        </w:rPr>
        <w:t>:  Se</w:t>
      </w:r>
      <w:proofErr w:type="gramEnd"/>
      <w:r w:rsidRPr="00147AB1">
        <w:rPr>
          <w:sz w:val="20"/>
          <w:szCs w:val="20"/>
          <w:lang w:val="es-ES"/>
        </w:rPr>
        <w:t xml:space="preserve"> está ofertando la marca sugerida, explicar por qué no cumple.</w:t>
      </w:r>
    </w:p>
    <w:p w:rsidR="0098696E" w:rsidRPr="00147AB1" w:rsidRDefault="0098696E" w:rsidP="0098696E">
      <w:pPr>
        <w:spacing w:after="0"/>
        <w:rPr>
          <w:sz w:val="20"/>
          <w:szCs w:val="20"/>
          <w:lang w:val="es-ES"/>
        </w:rPr>
      </w:pPr>
      <w:r w:rsidRPr="00147AB1">
        <w:rPr>
          <w:sz w:val="20"/>
          <w:szCs w:val="20"/>
          <w:lang w:val="es-ES"/>
        </w:rPr>
        <w:t>SUBITEM 21</w:t>
      </w:r>
      <w:proofErr w:type="gramStart"/>
      <w:r w:rsidRPr="00147AB1">
        <w:rPr>
          <w:sz w:val="20"/>
          <w:szCs w:val="20"/>
          <w:lang w:val="es-ES"/>
        </w:rPr>
        <w:t>:  Se</w:t>
      </w:r>
      <w:proofErr w:type="gramEnd"/>
      <w:r w:rsidRPr="00147AB1">
        <w:rPr>
          <w:sz w:val="20"/>
          <w:szCs w:val="20"/>
          <w:lang w:val="es-ES"/>
        </w:rPr>
        <w:t xml:space="preserve"> está ofertando la marca sugerida, explicar por qué no cumple.</w:t>
      </w:r>
    </w:p>
    <w:p w:rsidR="0098696E" w:rsidRPr="00147AB1" w:rsidRDefault="0098696E" w:rsidP="0098696E">
      <w:pPr>
        <w:spacing w:after="0"/>
        <w:rPr>
          <w:sz w:val="20"/>
          <w:szCs w:val="20"/>
          <w:lang w:val="es-ES"/>
        </w:rPr>
      </w:pPr>
      <w:r w:rsidRPr="00147AB1">
        <w:rPr>
          <w:sz w:val="20"/>
          <w:szCs w:val="20"/>
          <w:lang w:val="es-ES"/>
        </w:rPr>
        <w:t>SUBITEM 22, 23, 24, 25,26 Y 27</w:t>
      </w:r>
      <w:proofErr w:type="gramStart"/>
      <w:r w:rsidRPr="00147AB1">
        <w:rPr>
          <w:sz w:val="20"/>
          <w:szCs w:val="20"/>
          <w:lang w:val="es-ES"/>
        </w:rPr>
        <w:t>:  Se</w:t>
      </w:r>
      <w:proofErr w:type="gramEnd"/>
      <w:r w:rsidRPr="00147AB1">
        <w:rPr>
          <w:sz w:val="20"/>
          <w:szCs w:val="20"/>
          <w:lang w:val="es-ES"/>
        </w:rPr>
        <w:t xml:space="preserve"> oferta de igual forma la marca sugerida aunque se evidencia que en sus columnas de presentación y unidades hay un error, se tuvo la precaución de ofertar correctamente.   Ejemplo</w:t>
      </w:r>
      <w:proofErr w:type="gramStart"/>
      <w:r w:rsidRPr="00147AB1">
        <w:rPr>
          <w:sz w:val="20"/>
          <w:szCs w:val="20"/>
          <w:lang w:val="es-ES"/>
        </w:rPr>
        <w:t>:  El</w:t>
      </w:r>
      <w:proofErr w:type="gramEnd"/>
      <w:r w:rsidRPr="00147AB1">
        <w:rPr>
          <w:sz w:val="20"/>
          <w:szCs w:val="20"/>
          <w:lang w:val="es-ES"/>
        </w:rPr>
        <w:t xml:space="preserve"> papel aluminio no viene por galones y se observa que la información correcta de este subítem está ubicada en el subítem anterior.</w:t>
      </w:r>
    </w:p>
    <w:p w:rsidR="0098696E" w:rsidRPr="00147AB1" w:rsidRDefault="0098696E" w:rsidP="0098696E">
      <w:pPr>
        <w:spacing w:after="0"/>
        <w:rPr>
          <w:sz w:val="20"/>
          <w:szCs w:val="20"/>
          <w:lang w:val="es-ES"/>
        </w:rPr>
      </w:pPr>
      <w:r w:rsidRPr="00147AB1">
        <w:rPr>
          <w:sz w:val="20"/>
          <w:szCs w:val="20"/>
          <w:lang w:val="es-ES"/>
        </w:rPr>
        <w:t>SUBITEM 88</w:t>
      </w:r>
      <w:proofErr w:type="gramStart"/>
      <w:r w:rsidRPr="00147AB1">
        <w:rPr>
          <w:sz w:val="20"/>
          <w:szCs w:val="20"/>
          <w:lang w:val="es-ES"/>
        </w:rPr>
        <w:t>:  Se</w:t>
      </w:r>
      <w:proofErr w:type="gramEnd"/>
      <w:r w:rsidRPr="00147AB1">
        <w:rPr>
          <w:sz w:val="20"/>
          <w:szCs w:val="20"/>
          <w:lang w:val="es-ES"/>
        </w:rPr>
        <w:t xml:space="preserve"> está ofertando la marca sugerida, explicar por qué no cumple</w:t>
      </w:r>
    </w:p>
    <w:p w:rsidR="0098696E" w:rsidRPr="00147AB1" w:rsidRDefault="0098696E" w:rsidP="0098696E">
      <w:pPr>
        <w:spacing w:after="0"/>
        <w:rPr>
          <w:sz w:val="20"/>
          <w:szCs w:val="20"/>
          <w:lang w:val="es-ES"/>
        </w:rPr>
      </w:pPr>
    </w:p>
    <w:p w:rsidR="00A07726" w:rsidRPr="00147AB1" w:rsidRDefault="0098696E" w:rsidP="0098696E">
      <w:pPr>
        <w:rPr>
          <w:rFonts w:cs="Arial"/>
          <w:sz w:val="20"/>
          <w:szCs w:val="20"/>
          <w:lang w:val="es-ES"/>
        </w:rPr>
      </w:pPr>
      <w:r w:rsidRPr="00147AB1">
        <w:rPr>
          <w:rFonts w:cs="Arial"/>
          <w:b/>
          <w:sz w:val="20"/>
          <w:szCs w:val="20"/>
        </w:rPr>
        <w:t>R/</w:t>
      </w:r>
      <w:r w:rsidR="00D7576C" w:rsidRPr="00147AB1">
        <w:rPr>
          <w:rFonts w:cs="Arial"/>
          <w:sz w:val="20"/>
          <w:szCs w:val="20"/>
          <w:lang w:val="es-ES"/>
        </w:rPr>
        <w:tab/>
      </w:r>
      <w:r w:rsidR="00D7576C" w:rsidRPr="00147AB1">
        <w:rPr>
          <w:rFonts w:cs="Arial"/>
          <w:sz w:val="20"/>
          <w:szCs w:val="20"/>
          <w:lang w:val="es-ES"/>
        </w:rPr>
        <w:tab/>
      </w:r>
      <w:r w:rsidR="00D7576C" w:rsidRPr="00147AB1">
        <w:rPr>
          <w:rFonts w:cs="Arial"/>
          <w:sz w:val="20"/>
          <w:szCs w:val="20"/>
          <w:lang w:val="es-ES"/>
        </w:rPr>
        <w:tab/>
      </w:r>
    </w:p>
    <w:p w:rsidR="00800B9C" w:rsidRPr="00147AB1" w:rsidRDefault="006A1DF2" w:rsidP="00DF247C">
      <w:pPr>
        <w:spacing w:after="0"/>
        <w:jc w:val="both"/>
        <w:rPr>
          <w:rFonts w:cs="Arial"/>
          <w:sz w:val="20"/>
          <w:szCs w:val="20"/>
          <w:lang w:val="es-ES"/>
        </w:rPr>
      </w:pPr>
      <w:r w:rsidRPr="00147AB1">
        <w:rPr>
          <w:rFonts w:cs="Arial"/>
          <w:sz w:val="20"/>
          <w:szCs w:val="20"/>
          <w:lang w:val="es-ES"/>
        </w:rPr>
        <w:t>Del SUBITEM 19 al 27, como ustedes hacen l</w:t>
      </w:r>
      <w:r w:rsidR="00800B9C" w:rsidRPr="00147AB1">
        <w:rPr>
          <w:rFonts w:cs="Arial"/>
          <w:sz w:val="20"/>
          <w:szCs w:val="20"/>
          <w:lang w:val="es-ES"/>
        </w:rPr>
        <w:t>a</w:t>
      </w:r>
      <w:r w:rsidRPr="00147AB1">
        <w:rPr>
          <w:rFonts w:cs="Arial"/>
          <w:sz w:val="20"/>
          <w:szCs w:val="20"/>
          <w:lang w:val="es-ES"/>
        </w:rPr>
        <w:t xml:space="preserve"> apreciación</w:t>
      </w:r>
      <w:r w:rsidR="00800B9C" w:rsidRPr="00147AB1">
        <w:rPr>
          <w:rFonts w:cs="Arial"/>
          <w:sz w:val="20"/>
          <w:szCs w:val="20"/>
          <w:lang w:val="es-ES"/>
        </w:rPr>
        <w:t>,</w:t>
      </w:r>
      <w:r w:rsidRPr="00147AB1">
        <w:rPr>
          <w:rFonts w:cs="Arial"/>
          <w:sz w:val="20"/>
          <w:szCs w:val="20"/>
          <w:lang w:val="es-ES"/>
        </w:rPr>
        <w:t xml:space="preserve"> las marcas y especificaciones de los productos se desplazaron una celda, por lo tanto no </w:t>
      </w:r>
      <w:r w:rsidR="00800B9C" w:rsidRPr="00147AB1">
        <w:rPr>
          <w:rFonts w:cs="Arial"/>
          <w:sz w:val="20"/>
          <w:szCs w:val="20"/>
          <w:lang w:val="es-ES"/>
        </w:rPr>
        <w:t xml:space="preserve">coinciden.  Por ende, los SUBITEM 22, 23, 24, 25,26 y 27, no presentaban la marca requerida por el laboratorio, asunto que se observó y aún así ofertaron nuevamente las marcas erróneas, por ejemplo:  El SUBITEM 27 ofertaron SCHOTT- DURAN, el cual pertenece a un MANGO P.BISTURI NO. 4,  </w:t>
      </w:r>
      <w:r w:rsidR="00800B9C" w:rsidRPr="00147AB1">
        <w:rPr>
          <w:rFonts w:eastAsia="Times New Roman" w:cs="Arial"/>
          <w:color w:val="000000"/>
          <w:sz w:val="20"/>
          <w:szCs w:val="20"/>
        </w:rPr>
        <w:t xml:space="preserve">cuya marca debe ser ABC. Igualmente el ALCOHOL ETILICO 70%, no </w:t>
      </w:r>
      <w:r w:rsidR="00D7576C" w:rsidRPr="00147AB1">
        <w:rPr>
          <w:rFonts w:eastAsia="Times New Roman" w:cs="Arial"/>
          <w:color w:val="000000"/>
          <w:sz w:val="20"/>
          <w:szCs w:val="20"/>
        </w:rPr>
        <w:t xml:space="preserve">es de marca ABC en el mercado, por lo tanto no se aceptan los </w:t>
      </w:r>
      <w:r w:rsidR="0078213F" w:rsidRPr="00147AB1">
        <w:rPr>
          <w:rFonts w:eastAsia="Times New Roman" w:cs="Arial"/>
          <w:color w:val="000000"/>
          <w:sz w:val="20"/>
          <w:szCs w:val="20"/>
        </w:rPr>
        <w:t>subítems</w:t>
      </w:r>
      <w:r w:rsidR="00D7576C" w:rsidRPr="00147AB1">
        <w:rPr>
          <w:rFonts w:eastAsia="Times New Roman" w:cs="Arial"/>
          <w:color w:val="000000"/>
          <w:sz w:val="20"/>
          <w:szCs w:val="20"/>
        </w:rPr>
        <w:t xml:space="preserve"> anteriores.</w:t>
      </w:r>
      <w:r w:rsidR="00800B9C" w:rsidRPr="00147AB1">
        <w:rPr>
          <w:rFonts w:eastAsia="Times New Roman" w:cs="Arial"/>
          <w:color w:val="000000"/>
          <w:sz w:val="20"/>
          <w:szCs w:val="20"/>
        </w:rPr>
        <w:t xml:space="preserve">  </w:t>
      </w:r>
    </w:p>
    <w:p w:rsidR="00800B9C" w:rsidRPr="00147AB1" w:rsidRDefault="00800B9C" w:rsidP="00DF247C">
      <w:pPr>
        <w:spacing w:after="0"/>
        <w:jc w:val="both"/>
        <w:rPr>
          <w:rFonts w:cs="Arial"/>
          <w:sz w:val="20"/>
          <w:szCs w:val="20"/>
          <w:lang w:val="es-ES"/>
        </w:rPr>
      </w:pPr>
    </w:p>
    <w:p w:rsidR="006A1DF2" w:rsidRPr="00147AB1" w:rsidRDefault="00D0210A" w:rsidP="00DF247C">
      <w:pPr>
        <w:spacing w:after="0"/>
        <w:jc w:val="both"/>
        <w:rPr>
          <w:rFonts w:cs="Arial"/>
          <w:sz w:val="20"/>
          <w:szCs w:val="20"/>
          <w:lang w:val="es-ES"/>
        </w:rPr>
      </w:pPr>
      <w:r w:rsidRPr="00147AB1">
        <w:rPr>
          <w:rFonts w:cs="Arial"/>
          <w:sz w:val="20"/>
          <w:szCs w:val="20"/>
          <w:lang w:val="es-ES"/>
        </w:rPr>
        <w:t>En el SUBITEM 20</w:t>
      </w:r>
      <w:r w:rsidR="006A1DF2" w:rsidRPr="00147AB1">
        <w:rPr>
          <w:rFonts w:cs="Arial"/>
          <w:sz w:val="20"/>
          <w:szCs w:val="20"/>
          <w:lang w:val="es-ES"/>
        </w:rPr>
        <w:t xml:space="preserve">, </w:t>
      </w:r>
      <w:r w:rsidR="00DF247C" w:rsidRPr="00147AB1">
        <w:rPr>
          <w:rFonts w:cs="Arial"/>
          <w:sz w:val="20"/>
          <w:szCs w:val="20"/>
          <w:lang w:val="es-ES"/>
        </w:rPr>
        <w:t xml:space="preserve">aunque se había rechazado inicialmente,  </w:t>
      </w:r>
      <w:r w:rsidR="006A1DF2" w:rsidRPr="00147AB1">
        <w:rPr>
          <w:rFonts w:cs="Arial"/>
          <w:sz w:val="20"/>
          <w:szCs w:val="20"/>
          <w:lang w:val="es-ES"/>
        </w:rPr>
        <w:t xml:space="preserve">se acepta la marca que </w:t>
      </w:r>
      <w:r w:rsidR="00DF247C" w:rsidRPr="00147AB1">
        <w:rPr>
          <w:rFonts w:cs="Arial"/>
          <w:sz w:val="20"/>
          <w:szCs w:val="20"/>
          <w:lang w:val="es-ES"/>
        </w:rPr>
        <w:t xml:space="preserve">se </w:t>
      </w:r>
      <w:r w:rsidR="00202478" w:rsidRPr="00147AB1">
        <w:rPr>
          <w:rFonts w:cs="Arial"/>
          <w:sz w:val="20"/>
          <w:szCs w:val="20"/>
          <w:lang w:val="es-ES"/>
        </w:rPr>
        <w:t>oferta</w:t>
      </w:r>
      <w:r w:rsidR="006A1DF2" w:rsidRPr="00147AB1">
        <w:rPr>
          <w:rFonts w:cs="Arial"/>
          <w:sz w:val="20"/>
          <w:szCs w:val="20"/>
          <w:lang w:val="es-ES"/>
        </w:rPr>
        <w:t xml:space="preserve"> </w:t>
      </w:r>
      <w:r w:rsidR="00202478" w:rsidRPr="00147AB1">
        <w:rPr>
          <w:rFonts w:cs="Arial"/>
          <w:sz w:val="20"/>
          <w:szCs w:val="20"/>
          <w:lang w:val="es-ES"/>
        </w:rPr>
        <w:t>(</w:t>
      </w:r>
      <w:r w:rsidR="006A1DF2" w:rsidRPr="00147AB1">
        <w:rPr>
          <w:rFonts w:cs="Arial"/>
          <w:sz w:val="20"/>
          <w:szCs w:val="20"/>
          <w:lang w:val="es-ES"/>
        </w:rPr>
        <w:t>PRECISION</w:t>
      </w:r>
      <w:r w:rsidR="00202478" w:rsidRPr="00147AB1">
        <w:rPr>
          <w:rFonts w:cs="Arial"/>
          <w:sz w:val="20"/>
          <w:szCs w:val="20"/>
          <w:lang w:val="es-ES"/>
        </w:rPr>
        <w:t>)</w:t>
      </w:r>
      <w:r w:rsidR="006A1DF2" w:rsidRPr="00147AB1">
        <w:rPr>
          <w:rFonts w:cs="Arial"/>
          <w:sz w:val="20"/>
          <w:szCs w:val="20"/>
          <w:lang w:val="es-ES"/>
        </w:rPr>
        <w:t xml:space="preserve"> </w:t>
      </w:r>
      <w:r w:rsidR="00DF247C" w:rsidRPr="00147AB1">
        <w:rPr>
          <w:rFonts w:cs="Arial"/>
          <w:sz w:val="20"/>
          <w:szCs w:val="20"/>
          <w:lang w:val="es-ES"/>
        </w:rPr>
        <w:t xml:space="preserve">para guantes de nitrilo Talla S. Sin embargo, </w:t>
      </w:r>
      <w:r w:rsidR="006A1DF2" w:rsidRPr="00147AB1">
        <w:rPr>
          <w:rFonts w:cs="Arial"/>
          <w:sz w:val="20"/>
          <w:szCs w:val="20"/>
          <w:lang w:val="es-ES"/>
        </w:rPr>
        <w:t xml:space="preserve"> para guantes d</w:t>
      </w:r>
      <w:r w:rsidR="00DF247C" w:rsidRPr="00147AB1">
        <w:rPr>
          <w:rFonts w:cs="Arial"/>
          <w:sz w:val="20"/>
          <w:szCs w:val="20"/>
          <w:lang w:val="es-ES"/>
        </w:rPr>
        <w:t>e nitrilo Talla M (SUBITEM 21), no se acepta porque</w:t>
      </w:r>
      <w:r w:rsidR="006A1DF2" w:rsidRPr="00147AB1">
        <w:rPr>
          <w:rFonts w:cs="Arial"/>
          <w:sz w:val="20"/>
          <w:szCs w:val="20"/>
          <w:lang w:val="es-ES"/>
        </w:rPr>
        <w:t xml:space="preserve"> marca </w:t>
      </w:r>
      <w:r w:rsidR="00DF247C" w:rsidRPr="00147AB1">
        <w:rPr>
          <w:rFonts w:cs="Arial"/>
          <w:sz w:val="20"/>
          <w:szCs w:val="20"/>
          <w:lang w:val="es-ES"/>
        </w:rPr>
        <w:t xml:space="preserve">que especifican es </w:t>
      </w:r>
      <w:r w:rsidR="006A1DF2" w:rsidRPr="00147AB1">
        <w:rPr>
          <w:rFonts w:cs="Arial"/>
          <w:sz w:val="20"/>
          <w:szCs w:val="20"/>
          <w:lang w:val="es-ES"/>
        </w:rPr>
        <w:t>NACIONAL</w:t>
      </w:r>
      <w:r w:rsidR="00DF247C" w:rsidRPr="00147AB1">
        <w:rPr>
          <w:rFonts w:cs="Arial"/>
          <w:sz w:val="20"/>
          <w:szCs w:val="20"/>
          <w:lang w:val="es-ES"/>
        </w:rPr>
        <w:t xml:space="preserve"> y no es lo requerido por el laboratorio</w:t>
      </w:r>
      <w:r w:rsidR="006A1DF2" w:rsidRPr="00147AB1">
        <w:rPr>
          <w:rFonts w:cs="Arial"/>
          <w:sz w:val="20"/>
          <w:szCs w:val="20"/>
          <w:lang w:val="es-ES"/>
        </w:rPr>
        <w:t>.</w:t>
      </w:r>
    </w:p>
    <w:p w:rsidR="00A07726" w:rsidRPr="00147AB1" w:rsidRDefault="00A07726" w:rsidP="00A07726">
      <w:pPr>
        <w:spacing w:after="0"/>
        <w:rPr>
          <w:rFonts w:cs="Arial"/>
          <w:sz w:val="20"/>
          <w:szCs w:val="20"/>
          <w:lang w:val="es-ES"/>
        </w:rPr>
      </w:pPr>
    </w:p>
    <w:p w:rsidR="00D7576C" w:rsidRPr="00147AB1" w:rsidRDefault="00D7576C">
      <w:pPr>
        <w:rPr>
          <w:rFonts w:cs="Arial"/>
          <w:sz w:val="20"/>
          <w:szCs w:val="20"/>
        </w:rPr>
      </w:pPr>
    </w:p>
    <w:p w:rsidR="0078213F" w:rsidRPr="00147AB1" w:rsidRDefault="0078213F" w:rsidP="0078213F">
      <w:pPr>
        <w:spacing w:after="0"/>
        <w:rPr>
          <w:rFonts w:cs="Arial"/>
          <w:b/>
          <w:sz w:val="20"/>
          <w:szCs w:val="20"/>
        </w:rPr>
      </w:pPr>
      <w:r w:rsidRPr="00147AB1">
        <w:rPr>
          <w:rFonts w:cs="Arial"/>
          <w:b/>
          <w:sz w:val="20"/>
          <w:szCs w:val="20"/>
        </w:rPr>
        <w:t>SCIENTIFIC PRODUCTS LTDA.</w:t>
      </w:r>
    </w:p>
    <w:p w:rsidR="0098696E" w:rsidRPr="00147AB1" w:rsidRDefault="0098696E" w:rsidP="0078213F">
      <w:pPr>
        <w:spacing w:after="0"/>
        <w:rPr>
          <w:rFonts w:cs="Arial"/>
          <w:sz w:val="20"/>
          <w:szCs w:val="20"/>
          <w:lang w:val="es-ES"/>
        </w:rPr>
      </w:pPr>
    </w:p>
    <w:p w:rsidR="0098696E" w:rsidRPr="00147AB1" w:rsidRDefault="00147AB1" w:rsidP="0078213F">
      <w:pPr>
        <w:spacing w:after="0"/>
        <w:rPr>
          <w:rFonts w:cs="Arial"/>
          <w:sz w:val="20"/>
          <w:szCs w:val="20"/>
          <w:lang w:val="es-ES"/>
        </w:rPr>
      </w:pPr>
      <w:r w:rsidRPr="00147AB1">
        <w:rPr>
          <w:color w:val="222222"/>
          <w:sz w:val="20"/>
          <w:szCs w:val="20"/>
          <w:shd w:val="clear" w:color="auto" w:fill="FFFFFF"/>
        </w:rPr>
        <w:t>1-     </w:t>
      </w:r>
      <w:r w:rsidRPr="00147AB1">
        <w:rPr>
          <w:rStyle w:val="apple-converted-space"/>
          <w:color w:val="222222"/>
          <w:sz w:val="20"/>
          <w:szCs w:val="20"/>
          <w:shd w:val="clear" w:color="auto" w:fill="FFFFFF"/>
        </w:rPr>
        <w:t> </w:t>
      </w:r>
      <w:r w:rsidRPr="00147AB1">
        <w:rPr>
          <w:color w:val="222222"/>
          <w:sz w:val="20"/>
          <w:szCs w:val="20"/>
          <w:shd w:val="clear" w:color="auto" w:fill="FFFFFF"/>
        </w:rPr>
        <w:t xml:space="preserve">Ítems # 99 y 108 excluidos del ITEM 2;  estos </w:t>
      </w:r>
      <w:proofErr w:type="spellStart"/>
      <w:r w:rsidRPr="00147AB1">
        <w:rPr>
          <w:color w:val="222222"/>
          <w:sz w:val="20"/>
          <w:szCs w:val="20"/>
          <w:shd w:val="clear" w:color="auto" w:fill="FFFFFF"/>
        </w:rPr>
        <w:t>subitems</w:t>
      </w:r>
      <w:proofErr w:type="spellEnd"/>
      <w:r w:rsidRPr="00147AB1">
        <w:rPr>
          <w:color w:val="222222"/>
          <w:sz w:val="20"/>
          <w:szCs w:val="20"/>
          <w:shd w:val="clear" w:color="auto" w:fill="FFFFFF"/>
        </w:rPr>
        <w:t xml:space="preserve"> cumplen con la marca y condiciones solicitadas de la marca Brand.</w:t>
      </w:r>
    </w:p>
    <w:p w:rsidR="0078213F" w:rsidRPr="00147AB1" w:rsidRDefault="0078213F" w:rsidP="0078213F">
      <w:pPr>
        <w:spacing w:after="0"/>
        <w:rPr>
          <w:rFonts w:cs="Arial"/>
          <w:sz w:val="20"/>
          <w:szCs w:val="20"/>
          <w:lang w:val="es-ES"/>
        </w:rPr>
      </w:pPr>
      <w:r w:rsidRPr="00147AB1">
        <w:rPr>
          <w:rFonts w:cs="Arial"/>
          <w:sz w:val="20"/>
          <w:szCs w:val="20"/>
          <w:lang w:val="es-ES"/>
        </w:rPr>
        <w:tab/>
      </w:r>
      <w:r w:rsidRPr="00147AB1">
        <w:rPr>
          <w:rFonts w:cs="Arial"/>
          <w:sz w:val="20"/>
          <w:szCs w:val="20"/>
          <w:lang w:val="es-ES"/>
        </w:rPr>
        <w:tab/>
      </w:r>
      <w:r w:rsidRPr="00147AB1">
        <w:rPr>
          <w:rFonts w:cs="Arial"/>
          <w:sz w:val="20"/>
          <w:szCs w:val="20"/>
          <w:lang w:val="es-ES"/>
        </w:rPr>
        <w:tab/>
      </w:r>
      <w:r w:rsidRPr="00147AB1">
        <w:rPr>
          <w:rFonts w:cs="Arial"/>
          <w:sz w:val="20"/>
          <w:szCs w:val="20"/>
          <w:lang w:val="es-ES"/>
        </w:rPr>
        <w:tab/>
      </w:r>
      <w:r w:rsidRPr="00147AB1">
        <w:rPr>
          <w:rFonts w:cs="Arial"/>
          <w:sz w:val="20"/>
          <w:szCs w:val="20"/>
          <w:lang w:val="es-ES"/>
        </w:rPr>
        <w:tab/>
      </w:r>
      <w:r w:rsidRPr="00147AB1">
        <w:rPr>
          <w:rFonts w:cs="Arial"/>
          <w:sz w:val="20"/>
          <w:szCs w:val="20"/>
          <w:lang w:val="es-ES"/>
        </w:rPr>
        <w:tab/>
      </w:r>
      <w:r w:rsidRPr="00147AB1">
        <w:rPr>
          <w:rFonts w:cs="Arial"/>
          <w:sz w:val="20"/>
          <w:szCs w:val="20"/>
          <w:lang w:val="es-ES"/>
        </w:rPr>
        <w:tab/>
      </w:r>
      <w:r w:rsidRPr="00147AB1">
        <w:rPr>
          <w:rFonts w:cs="Arial"/>
          <w:sz w:val="20"/>
          <w:szCs w:val="20"/>
          <w:lang w:val="es-ES"/>
        </w:rPr>
        <w:tab/>
      </w:r>
    </w:p>
    <w:p w:rsidR="0078213F" w:rsidRPr="00147AB1" w:rsidRDefault="0078213F" w:rsidP="0078213F">
      <w:pPr>
        <w:spacing w:after="0"/>
        <w:jc w:val="both"/>
        <w:rPr>
          <w:rFonts w:cs="Arial"/>
          <w:sz w:val="20"/>
          <w:szCs w:val="20"/>
          <w:lang w:val="es-ES"/>
        </w:rPr>
      </w:pPr>
      <w:r w:rsidRPr="00147AB1">
        <w:rPr>
          <w:rFonts w:cs="Arial"/>
          <w:sz w:val="20"/>
          <w:szCs w:val="20"/>
          <w:lang w:val="es-ES"/>
        </w:rPr>
        <w:t xml:space="preserve">Del SUBITEM 99, no se aceptó inicialmente aunque cumplía con el criterio de marca BRAND, porque la referencia indicada no coincidía totalmente con las especificaciones del producto, mencionadas en el Anexo 1, sin embargo, realizando una nueva verificación esta será aceptada. </w:t>
      </w:r>
    </w:p>
    <w:p w:rsidR="0078213F" w:rsidRPr="00147AB1" w:rsidRDefault="0078213F" w:rsidP="0078213F">
      <w:pPr>
        <w:spacing w:after="0"/>
        <w:jc w:val="both"/>
        <w:rPr>
          <w:rFonts w:cs="Arial"/>
          <w:sz w:val="20"/>
          <w:szCs w:val="20"/>
          <w:lang w:val="es-ES"/>
        </w:rPr>
      </w:pPr>
    </w:p>
    <w:p w:rsidR="0078213F" w:rsidRPr="00147AB1" w:rsidRDefault="0078213F" w:rsidP="0078213F">
      <w:pPr>
        <w:jc w:val="both"/>
        <w:rPr>
          <w:rFonts w:cs="Arial"/>
          <w:sz w:val="20"/>
          <w:szCs w:val="20"/>
          <w:lang w:val="es-ES"/>
        </w:rPr>
      </w:pPr>
      <w:r w:rsidRPr="00147AB1">
        <w:rPr>
          <w:rFonts w:cs="Arial"/>
          <w:sz w:val="20"/>
          <w:szCs w:val="20"/>
        </w:rPr>
        <w:t xml:space="preserve">Igualmente el SUBITEM 108, </w:t>
      </w:r>
      <w:r w:rsidRPr="00147AB1">
        <w:rPr>
          <w:rFonts w:cs="Arial"/>
          <w:sz w:val="20"/>
          <w:szCs w:val="20"/>
          <w:lang w:val="es-ES"/>
        </w:rPr>
        <w:t>no se aceptó inicialmente aunque cumplía con el criterio de marca BRAND, porque la referencia indicada no coincidía totalmente con las especificaciones del producto, mencionadas en el Anexo 1, sin embargo, realizando una nueva verificación esta será aceptada.</w:t>
      </w:r>
    </w:p>
    <w:p w:rsidR="004E15EB" w:rsidRPr="00147AB1" w:rsidRDefault="004E15EB" w:rsidP="0078213F">
      <w:pPr>
        <w:jc w:val="both"/>
        <w:rPr>
          <w:rFonts w:cs="Arial"/>
          <w:sz w:val="20"/>
          <w:szCs w:val="20"/>
        </w:rPr>
      </w:pPr>
    </w:p>
    <w:p w:rsidR="00AB1001" w:rsidRPr="00147AB1" w:rsidRDefault="00AB1001" w:rsidP="00D7576C">
      <w:pPr>
        <w:spacing w:after="0"/>
        <w:rPr>
          <w:noProof/>
          <w:sz w:val="20"/>
          <w:szCs w:val="20"/>
          <w:u w:val="single"/>
        </w:rPr>
      </w:pPr>
    </w:p>
    <w:p w:rsidR="004E15EB" w:rsidRPr="00147AB1" w:rsidRDefault="004E15EB" w:rsidP="00D7576C">
      <w:pPr>
        <w:spacing w:after="0"/>
        <w:rPr>
          <w:rFonts w:cs="Arial"/>
          <w:b/>
          <w:noProof/>
          <w:sz w:val="20"/>
          <w:szCs w:val="20"/>
        </w:rPr>
      </w:pPr>
      <w:r w:rsidRPr="00147AB1">
        <w:rPr>
          <w:rFonts w:cs="Arial"/>
          <w:b/>
          <w:noProof/>
          <w:sz w:val="20"/>
          <w:szCs w:val="20"/>
        </w:rPr>
        <w:t xml:space="preserve">PURIFICACIÓN Y ANALISIS DE FLUIDOS </w:t>
      </w:r>
    </w:p>
    <w:p w:rsidR="00AB421A" w:rsidRPr="00147AB1" w:rsidRDefault="00AB421A" w:rsidP="00AB421A">
      <w:pPr>
        <w:spacing w:after="0" w:line="240" w:lineRule="auto"/>
        <w:jc w:val="both"/>
        <w:rPr>
          <w:b/>
          <w:i/>
          <w:sz w:val="20"/>
          <w:szCs w:val="20"/>
        </w:rPr>
      </w:pPr>
    </w:p>
    <w:p w:rsidR="00AB421A" w:rsidRPr="00147AB1" w:rsidRDefault="00AB421A" w:rsidP="00AB421A">
      <w:pPr>
        <w:spacing w:after="0" w:line="240" w:lineRule="auto"/>
        <w:jc w:val="both"/>
        <w:rPr>
          <w:rFonts w:cs="Calibri"/>
          <w:color w:val="000000"/>
          <w:sz w:val="20"/>
          <w:szCs w:val="20"/>
        </w:rPr>
      </w:pPr>
      <w:r w:rsidRPr="00147AB1">
        <w:rPr>
          <w:b/>
          <w:i/>
          <w:sz w:val="20"/>
          <w:szCs w:val="20"/>
        </w:rPr>
        <w:t>1).</w:t>
      </w:r>
      <w:r w:rsidRPr="00147AB1">
        <w:rPr>
          <w:sz w:val="20"/>
          <w:szCs w:val="20"/>
        </w:rPr>
        <w:t xml:space="preserve"> </w:t>
      </w:r>
      <w:r w:rsidRPr="00147AB1">
        <w:rPr>
          <w:b/>
          <w:sz w:val="20"/>
          <w:szCs w:val="20"/>
        </w:rPr>
        <w:t>ITEM 4:</w:t>
      </w:r>
      <w:r w:rsidRPr="00147AB1">
        <w:rPr>
          <w:sz w:val="20"/>
          <w:szCs w:val="20"/>
        </w:rPr>
        <w:t xml:space="preserve"> Para este Ítem </w:t>
      </w:r>
      <w:r w:rsidRPr="00147AB1">
        <w:rPr>
          <w:rFonts w:cs="Calibri"/>
          <w:color w:val="000000"/>
          <w:sz w:val="20"/>
          <w:szCs w:val="20"/>
        </w:rPr>
        <w:t xml:space="preserve">nos presentamos en las referencias 13, 14, 15 y 16, de las cuales indican que los </w:t>
      </w:r>
      <w:proofErr w:type="spellStart"/>
      <w:r w:rsidRPr="00147AB1">
        <w:rPr>
          <w:rFonts w:cs="Calibri"/>
          <w:color w:val="000000"/>
          <w:sz w:val="20"/>
          <w:szCs w:val="20"/>
        </w:rPr>
        <w:t>subitems</w:t>
      </w:r>
      <w:proofErr w:type="spellEnd"/>
      <w:r w:rsidRPr="00147AB1">
        <w:rPr>
          <w:rFonts w:cs="Calibri"/>
          <w:color w:val="000000"/>
          <w:sz w:val="20"/>
          <w:szCs w:val="20"/>
        </w:rPr>
        <w:t xml:space="preserve"> en los que cumplimos son los 13 y 16, descartando los </w:t>
      </w:r>
      <w:proofErr w:type="spellStart"/>
      <w:r w:rsidRPr="00147AB1">
        <w:rPr>
          <w:rFonts w:cs="Calibri"/>
          <w:color w:val="000000"/>
          <w:sz w:val="20"/>
          <w:szCs w:val="20"/>
        </w:rPr>
        <w:t>subitems</w:t>
      </w:r>
      <w:proofErr w:type="spellEnd"/>
      <w:r w:rsidRPr="00147AB1">
        <w:rPr>
          <w:rFonts w:cs="Calibri"/>
          <w:color w:val="000000"/>
          <w:sz w:val="20"/>
          <w:szCs w:val="20"/>
        </w:rPr>
        <w:t xml:space="preserve"> 14 y 15; pero tampoco se hace referencia a estos dos últimos </w:t>
      </w:r>
      <w:proofErr w:type="spellStart"/>
      <w:r w:rsidRPr="00147AB1">
        <w:rPr>
          <w:rFonts w:cs="Calibri"/>
          <w:color w:val="000000"/>
          <w:sz w:val="20"/>
          <w:szCs w:val="20"/>
        </w:rPr>
        <w:t>subitems</w:t>
      </w:r>
      <w:proofErr w:type="spellEnd"/>
      <w:r w:rsidRPr="00147AB1">
        <w:rPr>
          <w:rFonts w:cs="Calibri"/>
          <w:color w:val="000000"/>
          <w:sz w:val="20"/>
          <w:szCs w:val="20"/>
        </w:rPr>
        <w:t xml:space="preserve"> dentro de los </w:t>
      </w:r>
      <w:proofErr w:type="spellStart"/>
      <w:r w:rsidRPr="00147AB1">
        <w:rPr>
          <w:rFonts w:cs="Calibri"/>
          <w:color w:val="000000"/>
          <w:sz w:val="20"/>
          <w:szCs w:val="20"/>
        </w:rPr>
        <w:t>subitems</w:t>
      </w:r>
      <w:proofErr w:type="spellEnd"/>
      <w:r w:rsidRPr="00147AB1">
        <w:rPr>
          <w:rFonts w:cs="Calibri"/>
          <w:color w:val="000000"/>
          <w:sz w:val="20"/>
          <w:szCs w:val="20"/>
        </w:rPr>
        <w:t xml:space="preserve"> que no cumplen. Por favor indicar para los </w:t>
      </w:r>
      <w:proofErr w:type="spellStart"/>
      <w:r w:rsidRPr="00147AB1">
        <w:rPr>
          <w:rFonts w:cs="Calibri"/>
          <w:color w:val="000000"/>
          <w:sz w:val="20"/>
          <w:szCs w:val="20"/>
        </w:rPr>
        <w:t>Subitems</w:t>
      </w:r>
      <w:proofErr w:type="spellEnd"/>
      <w:r w:rsidRPr="00147AB1">
        <w:rPr>
          <w:rFonts w:cs="Calibri"/>
          <w:color w:val="000000"/>
          <w:sz w:val="20"/>
          <w:szCs w:val="20"/>
        </w:rPr>
        <w:t xml:space="preserve"> 14 y 15, si cumplimos o no, teniendo en cuenta que lo ofertado corresponde en Descripción y a la marca según lo solicitado.</w:t>
      </w:r>
    </w:p>
    <w:p w:rsidR="00AB421A" w:rsidRPr="00147AB1" w:rsidRDefault="00AB421A" w:rsidP="00AB421A">
      <w:pPr>
        <w:rPr>
          <w:color w:val="1F497D"/>
          <w:sz w:val="20"/>
          <w:szCs w:val="20"/>
        </w:rPr>
      </w:pPr>
      <w:r w:rsidRPr="00147AB1">
        <w:rPr>
          <w:noProof/>
          <w:color w:val="1F497D"/>
          <w:sz w:val="20"/>
          <w:szCs w:val="20"/>
        </w:rPr>
        <w:drawing>
          <wp:anchor distT="0" distB="0" distL="114300" distR="114300" simplePos="0" relativeHeight="251658240" behindDoc="1" locked="0" layoutInCell="1" allowOverlap="1" wp14:anchorId="6ABA3292" wp14:editId="0432F764">
            <wp:simplePos x="0" y="0"/>
            <wp:positionH relativeFrom="column">
              <wp:posOffset>-889000</wp:posOffset>
            </wp:positionH>
            <wp:positionV relativeFrom="paragraph">
              <wp:posOffset>174625</wp:posOffset>
            </wp:positionV>
            <wp:extent cx="7213600" cy="2042160"/>
            <wp:effectExtent l="0" t="0" r="6350" b="0"/>
            <wp:wrapTight wrapText="bothSides">
              <wp:wrapPolygon edited="0">
                <wp:start x="0" y="0"/>
                <wp:lineTo x="0" y="21358"/>
                <wp:lineTo x="21562" y="21358"/>
                <wp:lineTo x="21562" y="0"/>
                <wp:lineTo x="0" y="0"/>
              </wp:wrapPolygon>
            </wp:wrapTight>
            <wp:docPr id="4" name="Imagen 4" descr="cid:image002.png@01D1C092.A45DB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1C092.A45DBD6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l="1934"/>
                    <a:stretch/>
                  </pic:blipFill>
                  <pic:spPr bwMode="auto">
                    <a:xfrm>
                      <a:off x="0" y="0"/>
                      <a:ext cx="7213600" cy="2042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E15EB" w:rsidRPr="00147AB1" w:rsidRDefault="004E15EB" w:rsidP="00D7576C">
      <w:pPr>
        <w:spacing w:after="0"/>
        <w:rPr>
          <w:rFonts w:cs="Arial"/>
          <w:b/>
          <w:noProof/>
          <w:sz w:val="20"/>
          <w:szCs w:val="20"/>
        </w:rPr>
      </w:pPr>
    </w:p>
    <w:p w:rsidR="004E15EB" w:rsidRPr="00147AB1" w:rsidRDefault="004E15EB" w:rsidP="00D7576C">
      <w:pPr>
        <w:spacing w:after="0"/>
        <w:rPr>
          <w:rFonts w:cs="Arial"/>
          <w:b/>
          <w:noProof/>
          <w:sz w:val="20"/>
          <w:szCs w:val="20"/>
        </w:rPr>
      </w:pPr>
    </w:p>
    <w:p w:rsidR="00AB421A" w:rsidRPr="00147AB1" w:rsidRDefault="00AB421A" w:rsidP="00AB421A">
      <w:pPr>
        <w:shd w:val="clear" w:color="auto" w:fill="FFFFFF"/>
        <w:spacing w:after="0" w:line="240" w:lineRule="auto"/>
        <w:rPr>
          <w:rFonts w:eastAsia="Times New Roman" w:cs="Arial"/>
          <w:color w:val="222222"/>
          <w:sz w:val="20"/>
          <w:szCs w:val="20"/>
        </w:rPr>
      </w:pPr>
      <w:r w:rsidRPr="00147AB1">
        <w:rPr>
          <w:rFonts w:eastAsia="Times New Roman" w:cs="Arial"/>
          <w:color w:val="222222"/>
          <w:sz w:val="20"/>
          <w:szCs w:val="20"/>
        </w:rPr>
        <w:t>De acuerdo a lo mencionado en las observaciones realizadas por PAF sobre los ítems 14 y 15 estos también cumplen con lo solicitado.</w:t>
      </w:r>
    </w:p>
    <w:p w:rsidR="00AB421A" w:rsidRPr="00147AB1" w:rsidRDefault="00AB421A" w:rsidP="00AB421A">
      <w:pPr>
        <w:shd w:val="clear" w:color="auto" w:fill="FFFFFF"/>
        <w:spacing w:after="0" w:line="240" w:lineRule="auto"/>
        <w:rPr>
          <w:rFonts w:eastAsia="Times New Roman" w:cs="Arial"/>
          <w:color w:val="222222"/>
          <w:sz w:val="20"/>
          <w:szCs w:val="20"/>
        </w:rPr>
      </w:pPr>
    </w:p>
    <w:p w:rsidR="00AB421A" w:rsidRPr="00147AB1" w:rsidRDefault="00AB421A" w:rsidP="00AB421A">
      <w:pPr>
        <w:shd w:val="clear" w:color="auto" w:fill="FFFFFF"/>
        <w:spacing w:after="0" w:line="240" w:lineRule="auto"/>
        <w:rPr>
          <w:rFonts w:eastAsia="Times New Roman" w:cs="Arial"/>
          <w:color w:val="222222"/>
          <w:sz w:val="20"/>
          <w:szCs w:val="20"/>
        </w:rPr>
      </w:pPr>
      <w:r w:rsidRPr="00147AB1">
        <w:rPr>
          <w:rFonts w:eastAsia="Times New Roman" w:cs="Arial"/>
          <w:color w:val="222222"/>
          <w:sz w:val="20"/>
          <w:szCs w:val="20"/>
        </w:rPr>
        <w:t>Solicito amablemente hacer corrección en la evaluación técnica sobre los subítems que si cumple debido a que observamos que no se incluyen algunos por ejemplo en ADEQUIM S.A.S cumplen del subítem 4 al 12 (4 - 12) y solo aparecen como si fuera el subítem 4 y 12; y así se observa para los demás proveedores.</w:t>
      </w:r>
    </w:p>
    <w:p w:rsidR="004E15EB" w:rsidRPr="00147AB1" w:rsidRDefault="004E15EB" w:rsidP="00D7576C">
      <w:pPr>
        <w:spacing w:after="0"/>
        <w:rPr>
          <w:noProof/>
          <w:sz w:val="20"/>
          <w:szCs w:val="20"/>
          <w:u w:val="single"/>
        </w:rPr>
      </w:pPr>
    </w:p>
    <w:p w:rsidR="004E15EB" w:rsidRPr="00147AB1" w:rsidRDefault="004E15EB" w:rsidP="00D7576C">
      <w:pPr>
        <w:spacing w:after="0"/>
        <w:rPr>
          <w:noProof/>
          <w:sz w:val="20"/>
          <w:szCs w:val="20"/>
          <w:u w:val="single"/>
        </w:rPr>
      </w:pPr>
    </w:p>
    <w:tbl>
      <w:tblPr>
        <w:tblW w:w="9684" w:type="dxa"/>
        <w:tblInd w:w="-412" w:type="dxa"/>
        <w:tblLayout w:type="fixed"/>
        <w:tblCellMar>
          <w:left w:w="70" w:type="dxa"/>
          <w:right w:w="70" w:type="dxa"/>
        </w:tblCellMar>
        <w:tblLook w:val="04A0" w:firstRow="1" w:lastRow="0" w:firstColumn="1" w:lastColumn="0" w:noHBand="0" w:noVBand="1"/>
      </w:tblPr>
      <w:tblGrid>
        <w:gridCol w:w="571"/>
        <w:gridCol w:w="2423"/>
        <w:gridCol w:w="4081"/>
        <w:gridCol w:w="2609"/>
      </w:tblGrid>
      <w:tr w:rsidR="004E15EB" w:rsidRPr="00147AB1" w:rsidTr="004E15EB">
        <w:trPr>
          <w:trHeight w:val="300"/>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 </w:t>
            </w:r>
          </w:p>
        </w:tc>
        <w:tc>
          <w:tcPr>
            <w:tcW w:w="24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b/>
                <w:bCs/>
                <w:color w:val="000000"/>
                <w:sz w:val="20"/>
                <w:szCs w:val="20"/>
              </w:rPr>
            </w:pPr>
            <w:r w:rsidRPr="00147AB1">
              <w:rPr>
                <w:rFonts w:eastAsia="Times New Roman" w:cs="Times New Roman"/>
                <w:b/>
                <w:bCs/>
                <w:color w:val="000000"/>
                <w:sz w:val="20"/>
                <w:szCs w:val="20"/>
              </w:rPr>
              <w:t xml:space="preserve">EMPRESA </w:t>
            </w:r>
          </w:p>
        </w:tc>
        <w:tc>
          <w:tcPr>
            <w:tcW w:w="6690" w:type="dxa"/>
            <w:gridSpan w:val="2"/>
            <w:tcBorders>
              <w:top w:val="single" w:sz="4" w:space="0" w:color="auto"/>
              <w:left w:val="nil"/>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b/>
                <w:bCs/>
                <w:color w:val="000000"/>
                <w:sz w:val="20"/>
                <w:szCs w:val="20"/>
              </w:rPr>
            </w:pPr>
            <w:r w:rsidRPr="00147AB1">
              <w:rPr>
                <w:rFonts w:eastAsia="Times New Roman" w:cs="Times New Roman"/>
                <w:b/>
                <w:bCs/>
                <w:color w:val="000000"/>
                <w:sz w:val="20"/>
                <w:szCs w:val="20"/>
              </w:rPr>
              <w:t xml:space="preserve">ÍTEM 4 − PROYECTOS OLEOQUIMICA </w:t>
            </w:r>
          </w:p>
        </w:tc>
      </w:tr>
      <w:tr w:rsidR="004E15EB" w:rsidRPr="00147AB1" w:rsidTr="004E15EB">
        <w:trPr>
          <w:trHeight w:val="780"/>
        </w:trPr>
        <w:tc>
          <w:tcPr>
            <w:tcW w:w="571" w:type="dxa"/>
            <w:vMerge/>
            <w:tcBorders>
              <w:top w:val="single" w:sz="4" w:space="0" w:color="auto"/>
              <w:left w:val="single" w:sz="4" w:space="0" w:color="auto"/>
              <w:bottom w:val="single" w:sz="4" w:space="0" w:color="auto"/>
              <w:right w:val="single" w:sz="4" w:space="0" w:color="auto"/>
            </w:tcBorders>
            <w:vAlign w:val="center"/>
            <w:hideMark/>
          </w:tcPr>
          <w:p w:rsidR="004E15EB" w:rsidRPr="00147AB1" w:rsidRDefault="004E15EB" w:rsidP="004E15EB">
            <w:pPr>
              <w:spacing w:after="0" w:line="240" w:lineRule="auto"/>
              <w:rPr>
                <w:rFonts w:eastAsia="Times New Roman" w:cs="Times New Roman"/>
                <w:color w:val="000000"/>
                <w:sz w:val="20"/>
                <w:szCs w:val="20"/>
              </w:rPr>
            </w:pPr>
          </w:p>
        </w:tc>
        <w:tc>
          <w:tcPr>
            <w:tcW w:w="2423" w:type="dxa"/>
            <w:vMerge/>
            <w:tcBorders>
              <w:top w:val="single" w:sz="4" w:space="0" w:color="auto"/>
              <w:left w:val="single" w:sz="4" w:space="0" w:color="auto"/>
              <w:bottom w:val="single" w:sz="4" w:space="0" w:color="000000"/>
              <w:right w:val="single" w:sz="4" w:space="0" w:color="auto"/>
            </w:tcBorders>
            <w:vAlign w:val="center"/>
            <w:hideMark/>
          </w:tcPr>
          <w:p w:rsidR="004E15EB" w:rsidRPr="00147AB1" w:rsidRDefault="004E15EB" w:rsidP="004E15EB">
            <w:pPr>
              <w:spacing w:after="0" w:line="240" w:lineRule="auto"/>
              <w:rPr>
                <w:rFonts w:eastAsia="Times New Roman" w:cs="Times New Roman"/>
                <w:b/>
                <w:bCs/>
                <w:color w:val="000000"/>
                <w:sz w:val="20"/>
                <w:szCs w:val="20"/>
              </w:rPr>
            </w:pPr>
          </w:p>
        </w:tc>
        <w:tc>
          <w:tcPr>
            <w:tcW w:w="4081" w:type="dxa"/>
            <w:tcBorders>
              <w:top w:val="nil"/>
              <w:left w:val="nil"/>
              <w:bottom w:val="single" w:sz="4" w:space="0" w:color="auto"/>
              <w:right w:val="single" w:sz="4" w:space="0" w:color="auto"/>
            </w:tcBorders>
            <w:shd w:val="clear" w:color="auto" w:fill="auto"/>
            <w:vAlign w:val="center"/>
            <w:hideMark/>
          </w:tcPr>
          <w:p w:rsidR="004E15EB" w:rsidRPr="00147AB1" w:rsidRDefault="004E15EB" w:rsidP="004E15EB">
            <w:pPr>
              <w:spacing w:after="0" w:line="240" w:lineRule="auto"/>
              <w:jc w:val="center"/>
              <w:rPr>
                <w:rFonts w:eastAsia="Times New Roman" w:cs="Arial"/>
                <w:b/>
                <w:bCs/>
                <w:color w:val="000000"/>
                <w:sz w:val="20"/>
                <w:szCs w:val="20"/>
              </w:rPr>
            </w:pPr>
            <w:r w:rsidRPr="00147AB1">
              <w:rPr>
                <w:rFonts w:eastAsia="Times New Roman" w:cs="Arial"/>
                <w:b/>
                <w:bCs/>
                <w:color w:val="000000"/>
                <w:sz w:val="20"/>
                <w:szCs w:val="20"/>
              </w:rPr>
              <w:t>NÚMEROS DE LOS SUBÍTEMS EN LOS QUE CUMPLEN</w:t>
            </w:r>
          </w:p>
        </w:tc>
        <w:tc>
          <w:tcPr>
            <w:tcW w:w="2609" w:type="dxa"/>
            <w:tcBorders>
              <w:top w:val="nil"/>
              <w:left w:val="nil"/>
              <w:bottom w:val="single" w:sz="4" w:space="0" w:color="auto"/>
              <w:right w:val="single" w:sz="4" w:space="0" w:color="auto"/>
            </w:tcBorders>
            <w:shd w:val="clear" w:color="auto" w:fill="auto"/>
            <w:vAlign w:val="bottom"/>
            <w:hideMark/>
          </w:tcPr>
          <w:p w:rsidR="004E15EB" w:rsidRPr="00147AB1" w:rsidRDefault="004E15EB" w:rsidP="004E15EB">
            <w:pPr>
              <w:spacing w:after="0" w:line="240" w:lineRule="auto"/>
              <w:jc w:val="center"/>
              <w:rPr>
                <w:rFonts w:eastAsia="Times New Roman" w:cs="Arial"/>
                <w:b/>
                <w:bCs/>
                <w:color w:val="000000"/>
                <w:sz w:val="20"/>
                <w:szCs w:val="20"/>
              </w:rPr>
            </w:pPr>
            <w:r w:rsidRPr="00147AB1">
              <w:rPr>
                <w:rFonts w:eastAsia="Times New Roman" w:cs="Arial"/>
                <w:b/>
                <w:bCs/>
                <w:color w:val="000000"/>
                <w:sz w:val="20"/>
                <w:szCs w:val="20"/>
              </w:rPr>
              <w:t xml:space="preserve">NÚMEROS DE LOS SUBÍTEMS EN LOS QUE NO CUMPLE </w:t>
            </w:r>
          </w:p>
        </w:tc>
      </w:tr>
      <w:tr w:rsidR="004E15EB" w:rsidRPr="00147AB1" w:rsidTr="004E15EB">
        <w:trPr>
          <w:trHeight w:val="6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1</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xml:space="preserve">ADEQUIM </w:t>
            </w:r>
          </w:p>
        </w:tc>
        <w:tc>
          <w:tcPr>
            <w:tcW w:w="4081" w:type="dxa"/>
            <w:tcBorders>
              <w:top w:val="nil"/>
              <w:left w:val="nil"/>
              <w:bottom w:val="single" w:sz="4" w:space="0" w:color="auto"/>
              <w:right w:val="single" w:sz="4" w:space="0" w:color="auto"/>
            </w:tcBorders>
            <w:shd w:val="clear" w:color="auto" w:fill="auto"/>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4 a 12,19,20,23 a 26,30,45 a 51,53 a 55,57  a 62,64 a 66,68 a 76</w:t>
            </w:r>
          </w:p>
        </w:tc>
        <w:tc>
          <w:tcPr>
            <w:tcW w:w="2609"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w:t>
            </w:r>
          </w:p>
        </w:tc>
      </w:tr>
      <w:tr w:rsidR="004E15EB" w:rsidRPr="00147AB1" w:rsidTr="004E15EB">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2</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xml:space="preserve">BLAMIS DOTACIONES </w:t>
            </w:r>
          </w:p>
        </w:tc>
        <w:tc>
          <w:tcPr>
            <w:tcW w:w="4081"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24,25,63,74,75</w:t>
            </w:r>
          </w:p>
        </w:tc>
        <w:tc>
          <w:tcPr>
            <w:tcW w:w="2609"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w:t>
            </w:r>
          </w:p>
        </w:tc>
      </w:tr>
      <w:tr w:rsidR="004E15EB" w:rsidRPr="00147AB1" w:rsidTr="004E15EB">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3</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xml:space="preserve">CASA CIENTIFICA </w:t>
            </w:r>
          </w:p>
        </w:tc>
        <w:tc>
          <w:tcPr>
            <w:tcW w:w="4081"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17,31,33 a 35,38,40,41</w:t>
            </w:r>
          </w:p>
        </w:tc>
        <w:tc>
          <w:tcPr>
            <w:tcW w:w="2609"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w:t>
            </w:r>
          </w:p>
        </w:tc>
      </w:tr>
      <w:tr w:rsidR="004E15EB" w:rsidRPr="00147AB1" w:rsidTr="004E15EB">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4</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xml:space="preserve">INVERSIONES JIMSA </w:t>
            </w:r>
          </w:p>
        </w:tc>
        <w:tc>
          <w:tcPr>
            <w:tcW w:w="4081"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19,20,51,53,55,57,59,61,62,67 a 71,76</w:t>
            </w:r>
          </w:p>
        </w:tc>
        <w:tc>
          <w:tcPr>
            <w:tcW w:w="2609"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3,58</w:t>
            </w:r>
          </w:p>
        </w:tc>
      </w:tr>
      <w:tr w:rsidR="004E15EB" w:rsidRPr="00147AB1" w:rsidTr="004E15EB">
        <w:trPr>
          <w:trHeight w:val="6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lastRenderedPageBreak/>
              <w:t>5</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MEDIMALCO</w:t>
            </w:r>
          </w:p>
        </w:tc>
        <w:tc>
          <w:tcPr>
            <w:tcW w:w="4081"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25,59,60,64,65,70,73 a 75</w:t>
            </w:r>
          </w:p>
        </w:tc>
        <w:tc>
          <w:tcPr>
            <w:tcW w:w="2609" w:type="dxa"/>
            <w:tcBorders>
              <w:top w:val="nil"/>
              <w:left w:val="nil"/>
              <w:bottom w:val="single" w:sz="4" w:space="0" w:color="auto"/>
              <w:right w:val="single" w:sz="4" w:space="0" w:color="auto"/>
            </w:tcBorders>
            <w:shd w:val="clear" w:color="auto" w:fill="auto"/>
            <w:vAlign w:val="bottom"/>
            <w:hideMark/>
          </w:tcPr>
          <w:p w:rsidR="004E15EB" w:rsidRPr="00147AB1" w:rsidRDefault="004E15EB" w:rsidP="00906762">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19,20,30,37,53,55,57,58,61,62,67,68</w:t>
            </w:r>
            <w:r w:rsidR="00906762" w:rsidRPr="00147AB1">
              <w:rPr>
                <w:rFonts w:eastAsia="Times New Roman" w:cs="Times New Roman"/>
                <w:color w:val="000000"/>
                <w:sz w:val="20"/>
                <w:szCs w:val="20"/>
              </w:rPr>
              <w:t xml:space="preserve"> a </w:t>
            </w:r>
            <w:r w:rsidRPr="00147AB1">
              <w:rPr>
                <w:rFonts w:eastAsia="Times New Roman" w:cs="Times New Roman"/>
                <w:color w:val="000000"/>
                <w:sz w:val="20"/>
                <w:szCs w:val="20"/>
              </w:rPr>
              <w:t>71,76</w:t>
            </w:r>
          </w:p>
        </w:tc>
      </w:tr>
      <w:tr w:rsidR="004E15EB" w:rsidRPr="00147AB1" w:rsidTr="004E15EB">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6</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PURIFICACIÓN Y ANALISIS</w:t>
            </w:r>
          </w:p>
        </w:tc>
        <w:tc>
          <w:tcPr>
            <w:tcW w:w="4081"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13 a 16</w:t>
            </w:r>
          </w:p>
        </w:tc>
        <w:tc>
          <w:tcPr>
            <w:tcW w:w="2609"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w:t>
            </w:r>
          </w:p>
        </w:tc>
      </w:tr>
      <w:tr w:rsidR="004E15EB" w:rsidRPr="00147AB1" w:rsidTr="004E15EB">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7</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xml:space="preserve">PROFINAS </w:t>
            </w:r>
          </w:p>
        </w:tc>
        <w:tc>
          <w:tcPr>
            <w:tcW w:w="4081"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xml:space="preserve">4 a 12,18,23 a 26,30,37,45 a  55,57 a 71,73 a 76 </w:t>
            </w:r>
          </w:p>
        </w:tc>
        <w:tc>
          <w:tcPr>
            <w:tcW w:w="2609"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19,20,56</w:t>
            </w:r>
          </w:p>
        </w:tc>
      </w:tr>
      <w:tr w:rsidR="004E15EB" w:rsidRPr="00147AB1" w:rsidTr="004E15EB">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8</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xml:space="preserve">QUIMICA MG </w:t>
            </w:r>
          </w:p>
        </w:tc>
        <w:tc>
          <w:tcPr>
            <w:tcW w:w="4081"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17,22,31,33,35,38,39,41</w:t>
            </w:r>
          </w:p>
        </w:tc>
        <w:tc>
          <w:tcPr>
            <w:tcW w:w="2609"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w:t>
            </w:r>
          </w:p>
        </w:tc>
      </w:tr>
      <w:tr w:rsidR="004E15EB" w:rsidRPr="00147AB1" w:rsidTr="004E15EB">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9</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xml:space="preserve">QUIMIREL S.A </w:t>
            </w:r>
          </w:p>
        </w:tc>
        <w:tc>
          <w:tcPr>
            <w:tcW w:w="4081"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18</w:t>
            </w:r>
          </w:p>
        </w:tc>
        <w:tc>
          <w:tcPr>
            <w:tcW w:w="2609"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w:t>
            </w:r>
          </w:p>
        </w:tc>
      </w:tr>
      <w:tr w:rsidR="004E15EB" w:rsidRPr="00147AB1" w:rsidTr="004E15EB">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10</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xml:space="preserve">SCIENTIFIC  PRODUCTS </w:t>
            </w:r>
          </w:p>
        </w:tc>
        <w:tc>
          <w:tcPr>
            <w:tcW w:w="4081"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17,19  a 21,24 a 25,29,31 a 36,38 a 41,74,75</w:t>
            </w:r>
          </w:p>
        </w:tc>
        <w:tc>
          <w:tcPr>
            <w:tcW w:w="2609"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22</w:t>
            </w:r>
          </w:p>
        </w:tc>
      </w:tr>
      <w:tr w:rsidR="004E15EB" w:rsidRPr="00147AB1" w:rsidTr="004E15EB">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11</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xml:space="preserve">SUMINISTRO CLINICOS ISLA </w:t>
            </w:r>
          </w:p>
        </w:tc>
        <w:tc>
          <w:tcPr>
            <w:tcW w:w="4081" w:type="dxa"/>
            <w:tcBorders>
              <w:top w:val="nil"/>
              <w:left w:val="nil"/>
              <w:bottom w:val="single" w:sz="4" w:space="0" w:color="auto"/>
              <w:right w:val="single" w:sz="4" w:space="0" w:color="auto"/>
            </w:tcBorders>
            <w:shd w:val="clear" w:color="auto" w:fill="auto"/>
            <w:noWrap/>
            <w:vAlign w:val="bottom"/>
            <w:hideMark/>
          </w:tcPr>
          <w:p w:rsidR="004E15EB" w:rsidRPr="00147AB1" w:rsidRDefault="00BB23B1"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64,65,73 a</w:t>
            </w:r>
            <w:r w:rsidR="004E15EB" w:rsidRPr="00147AB1">
              <w:rPr>
                <w:rFonts w:eastAsia="Times New Roman" w:cs="Times New Roman"/>
                <w:color w:val="000000"/>
                <w:sz w:val="20"/>
                <w:szCs w:val="20"/>
              </w:rPr>
              <w:t xml:space="preserve"> 75</w:t>
            </w:r>
          </w:p>
        </w:tc>
        <w:tc>
          <w:tcPr>
            <w:tcW w:w="2609"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19,20</w:t>
            </w:r>
          </w:p>
        </w:tc>
      </w:tr>
      <w:tr w:rsidR="004E15EB" w:rsidRPr="00147AB1" w:rsidTr="004E15EB">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4E15EB" w:rsidRPr="00147AB1" w:rsidRDefault="004E15EB" w:rsidP="004E15EB">
            <w:pPr>
              <w:spacing w:after="0" w:line="240" w:lineRule="auto"/>
              <w:jc w:val="center"/>
              <w:rPr>
                <w:rFonts w:eastAsia="Times New Roman" w:cs="Times New Roman"/>
                <w:color w:val="000000"/>
                <w:sz w:val="20"/>
                <w:szCs w:val="20"/>
              </w:rPr>
            </w:pPr>
            <w:r w:rsidRPr="00147AB1">
              <w:rPr>
                <w:rFonts w:eastAsia="Times New Roman" w:cs="Times New Roman"/>
                <w:color w:val="000000"/>
                <w:sz w:val="20"/>
                <w:szCs w:val="20"/>
              </w:rPr>
              <w:t>12</w:t>
            </w:r>
          </w:p>
        </w:tc>
        <w:tc>
          <w:tcPr>
            <w:tcW w:w="2423"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xml:space="preserve">WACOL S.A </w:t>
            </w:r>
          </w:p>
        </w:tc>
        <w:tc>
          <w:tcPr>
            <w:tcW w:w="4081"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10,11,23,30,37</w:t>
            </w:r>
          </w:p>
        </w:tc>
        <w:tc>
          <w:tcPr>
            <w:tcW w:w="2609" w:type="dxa"/>
            <w:tcBorders>
              <w:top w:val="nil"/>
              <w:left w:val="nil"/>
              <w:bottom w:val="single" w:sz="4" w:space="0" w:color="auto"/>
              <w:right w:val="single" w:sz="4" w:space="0" w:color="auto"/>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r w:rsidRPr="00147AB1">
              <w:rPr>
                <w:rFonts w:eastAsia="Times New Roman" w:cs="Times New Roman"/>
                <w:color w:val="000000"/>
                <w:sz w:val="20"/>
                <w:szCs w:val="20"/>
              </w:rPr>
              <w:t> </w:t>
            </w:r>
          </w:p>
        </w:tc>
      </w:tr>
      <w:tr w:rsidR="004E15EB" w:rsidRPr="00147AB1" w:rsidTr="004E15EB">
        <w:trPr>
          <w:trHeight w:val="300"/>
        </w:trPr>
        <w:tc>
          <w:tcPr>
            <w:tcW w:w="571" w:type="dxa"/>
            <w:tcBorders>
              <w:top w:val="nil"/>
              <w:left w:val="nil"/>
              <w:bottom w:val="nil"/>
              <w:right w:val="nil"/>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p>
        </w:tc>
        <w:tc>
          <w:tcPr>
            <w:tcW w:w="2423" w:type="dxa"/>
            <w:tcBorders>
              <w:top w:val="nil"/>
              <w:left w:val="nil"/>
              <w:bottom w:val="nil"/>
              <w:right w:val="nil"/>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p>
        </w:tc>
        <w:tc>
          <w:tcPr>
            <w:tcW w:w="4081" w:type="dxa"/>
            <w:tcBorders>
              <w:top w:val="nil"/>
              <w:left w:val="nil"/>
              <w:bottom w:val="nil"/>
              <w:right w:val="nil"/>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p>
        </w:tc>
        <w:tc>
          <w:tcPr>
            <w:tcW w:w="2609" w:type="dxa"/>
            <w:tcBorders>
              <w:top w:val="nil"/>
              <w:left w:val="nil"/>
              <w:bottom w:val="nil"/>
              <w:right w:val="nil"/>
            </w:tcBorders>
            <w:shd w:val="clear" w:color="auto" w:fill="auto"/>
            <w:noWrap/>
            <w:vAlign w:val="bottom"/>
            <w:hideMark/>
          </w:tcPr>
          <w:p w:rsidR="004E15EB" w:rsidRPr="00147AB1" w:rsidRDefault="004E15EB" w:rsidP="004E15EB">
            <w:pPr>
              <w:spacing w:after="0" w:line="240" w:lineRule="auto"/>
              <w:rPr>
                <w:rFonts w:eastAsia="Times New Roman" w:cs="Times New Roman"/>
                <w:color w:val="000000"/>
                <w:sz w:val="20"/>
                <w:szCs w:val="20"/>
              </w:rPr>
            </w:pPr>
          </w:p>
        </w:tc>
      </w:tr>
    </w:tbl>
    <w:p w:rsidR="004E15EB" w:rsidRPr="00147AB1" w:rsidRDefault="004E15EB" w:rsidP="00D7576C">
      <w:pPr>
        <w:spacing w:after="0"/>
        <w:rPr>
          <w:noProof/>
          <w:sz w:val="20"/>
          <w:szCs w:val="20"/>
          <w:u w:val="single"/>
        </w:rPr>
      </w:pPr>
    </w:p>
    <w:p w:rsidR="00AB1001" w:rsidRPr="00147AB1" w:rsidRDefault="00AB1001" w:rsidP="00D7576C">
      <w:pPr>
        <w:spacing w:after="0"/>
        <w:rPr>
          <w:rFonts w:cs="Arial"/>
          <w:sz w:val="20"/>
          <w:szCs w:val="20"/>
        </w:rPr>
      </w:pPr>
    </w:p>
    <w:p w:rsidR="00A07726" w:rsidRPr="00147AB1" w:rsidRDefault="00DF247C" w:rsidP="00D7576C">
      <w:pPr>
        <w:spacing w:after="0"/>
        <w:rPr>
          <w:rFonts w:cs="Arial"/>
          <w:sz w:val="20"/>
          <w:szCs w:val="20"/>
        </w:rPr>
      </w:pPr>
      <w:r w:rsidRPr="00147AB1">
        <w:rPr>
          <w:rFonts w:cs="Arial"/>
          <w:sz w:val="20"/>
          <w:szCs w:val="20"/>
        </w:rPr>
        <w:t>.</w:t>
      </w:r>
    </w:p>
    <w:sectPr w:rsidR="00A07726" w:rsidRPr="00147AB1" w:rsidSect="000E4A5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842" w:rsidRDefault="00975842" w:rsidP="008C67F3">
      <w:pPr>
        <w:spacing w:after="0" w:line="240" w:lineRule="auto"/>
      </w:pPr>
      <w:r>
        <w:separator/>
      </w:r>
    </w:p>
  </w:endnote>
  <w:endnote w:type="continuationSeparator" w:id="0">
    <w:p w:rsidR="00975842" w:rsidRDefault="00975842" w:rsidP="008C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842" w:rsidRDefault="00975842" w:rsidP="008C67F3">
      <w:pPr>
        <w:spacing w:after="0" w:line="240" w:lineRule="auto"/>
      </w:pPr>
      <w:r>
        <w:separator/>
      </w:r>
    </w:p>
  </w:footnote>
  <w:footnote w:type="continuationSeparator" w:id="0">
    <w:p w:rsidR="00975842" w:rsidRDefault="00975842" w:rsidP="008C6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F3" w:rsidRDefault="008C67F3" w:rsidP="008C67F3">
    <w:pPr>
      <w:pStyle w:val="Encabezado"/>
      <w:jc w:val="center"/>
    </w:pPr>
    <w:r>
      <w:t>LICITACIÓN PUBLICA 06 DE 2016</w:t>
    </w:r>
  </w:p>
  <w:p w:rsidR="008C67F3" w:rsidRDefault="008C67F3" w:rsidP="008C67F3">
    <w:pPr>
      <w:pStyle w:val="Encabezado"/>
      <w:jc w:val="center"/>
    </w:pPr>
    <w:r>
      <w:t>SUMINISTRO DE REACTIVOS, MATERIALES Y REPUESTOS PARA LABORATORIO</w:t>
    </w:r>
  </w:p>
  <w:p w:rsidR="008C67F3" w:rsidRDefault="008C67F3" w:rsidP="008C67F3">
    <w:pPr>
      <w:pStyle w:val="Encabezado"/>
      <w:jc w:val="center"/>
    </w:pPr>
    <w:r>
      <w:t>RESPUESTAS A OBSERVACIONES EVALUACIÓN  TÉCNICA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26"/>
    <w:rsid w:val="00002AA6"/>
    <w:rsid w:val="000E4A5E"/>
    <w:rsid w:val="00147AB1"/>
    <w:rsid w:val="0020180A"/>
    <w:rsid w:val="00202478"/>
    <w:rsid w:val="003B3E30"/>
    <w:rsid w:val="004E15EB"/>
    <w:rsid w:val="006A1DF2"/>
    <w:rsid w:val="0078213F"/>
    <w:rsid w:val="00800B9C"/>
    <w:rsid w:val="00887950"/>
    <w:rsid w:val="008C67F3"/>
    <w:rsid w:val="008D2BCC"/>
    <w:rsid w:val="00906762"/>
    <w:rsid w:val="00944B4D"/>
    <w:rsid w:val="00975842"/>
    <w:rsid w:val="0098696E"/>
    <w:rsid w:val="009A6956"/>
    <w:rsid w:val="00A07726"/>
    <w:rsid w:val="00AB1001"/>
    <w:rsid w:val="00AB421A"/>
    <w:rsid w:val="00BA2350"/>
    <w:rsid w:val="00BB23B1"/>
    <w:rsid w:val="00CD0A9F"/>
    <w:rsid w:val="00D0210A"/>
    <w:rsid w:val="00D7576C"/>
    <w:rsid w:val="00DF247C"/>
    <w:rsid w:val="00F52F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4FE5A-741B-4030-9D33-B2B7DB3F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77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7726"/>
  </w:style>
  <w:style w:type="paragraph" w:styleId="Textodeglobo">
    <w:name w:val="Balloon Text"/>
    <w:basedOn w:val="Normal"/>
    <w:link w:val="TextodegloboCar"/>
    <w:uiPriority w:val="99"/>
    <w:semiHidden/>
    <w:unhideWhenUsed/>
    <w:rsid w:val="00D757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76C"/>
    <w:rPr>
      <w:rFonts w:ascii="Tahoma" w:hAnsi="Tahoma" w:cs="Tahoma"/>
      <w:sz w:val="16"/>
      <w:szCs w:val="16"/>
    </w:rPr>
  </w:style>
  <w:style w:type="paragraph" w:styleId="Piedepgina">
    <w:name w:val="footer"/>
    <w:basedOn w:val="Normal"/>
    <w:link w:val="PiedepginaCar"/>
    <w:uiPriority w:val="99"/>
    <w:unhideWhenUsed/>
    <w:rsid w:val="008C67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67F3"/>
  </w:style>
  <w:style w:type="character" w:customStyle="1" w:styleId="apple-converted-space">
    <w:name w:val="apple-converted-space"/>
    <w:basedOn w:val="Fuentedeprrafopredeter"/>
    <w:rsid w:val="00147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130471">
      <w:bodyDiv w:val="1"/>
      <w:marLeft w:val="0"/>
      <w:marRight w:val="0"/>
      <w:marTop w:val="0"/>
      <w:marBottom w:val="0"/>
      <w:divBdr>
        <w:top w:val="none" w:sz="0" w:space="0" w:color="auto"/>
        <w:left w:val="none" w:sz="0" w:space="0" w:color="auto"/>
        <w:bottom w:val="none" w:sz="0" w:space="0" w:color="auto"/>
        <w:right w:val="none" w:sz="0" w:space="0" w:color="auto"/>
      </w:divBdr>
      <w:divsChild>
        <w:div w:id="235868616">
          <w:marLeft w:val="0"/>
          <w:marRight w:val="0"/>
          <w:marTop w:val="0"/>
          <w:marBottom w:val="0"/>
          <w:divBdr>
            <w:top w:val="none" w:sz="0" w:space="0" w:color="auto"/>
            <w:left w:val="none" w:sz="0" w:space="0" w:color="auto"/>
            <w:bottom w:val="none" w:sz="0" w:space="0" w:color="auto"/>
            <w:right w:val="none" w:sz="0" w:space="0" w:color="auto"/>
          </w:divBdr>
        </w:div>
        <w:div w:id="757556396">
          <w:marLeft w:val="0"/>
          <w:marRight w:val="0"/>
          <w:marTop w:val="0"/>
          <w:marBottom w:val="0"/>
          <w:divBdr>
            <w:top w:val="none" w:sz="0" w:space="0" w:color="auto"/>
            <w:left w:val="none" w:sz="0" w:space="0" w:color="auto"/>
            <w:bottom w:val="none" w:sz="0" w:space="0" w:color="auto"/>
            <w:right w:val="none" w:sz="0" w:space="0" w:color="auto"/>
          </w:divBdr>
        </w:div>
        <w:div w:id="1281185285">
          <w:marLeft w:val="0"/>
          <w:marRight w:val="0"/>
          <w:marTop w:val="0"/>
          <w:marBottom w:val="0"/>
          <w:divBdr>
            <w:top w:val="none" w:sz="0" w:space="0" w:color="auto"/>
            <w:left w:val="none" w:sz="0" w:space="0" w:color="auto"/>
            <w:bottom w:val="none" w:sz="0" w:space="0" w:color="auto"/>
            <w:right w:val="none" w:sz="0" w:space="0" w:color="auto"/>
          </w:divBdr>
        </w:div>
      </w:divsChild>
    </w:div>
    <w:div w:id="632444465">
      <w:bodyDiv w:val="1"/>
      <w:marLeft w:val="0"/>
      <w:marRight w:val="0"/>
      <w:marTop w:val="0"/>
      <w:marBottom w:val="0"/>
      <w:divBdr>
        <w:top w:val="none" w:sz="0" w:space="0" w:color="auto"/>
        <w:left w:val="none" w:sz="0" w:space="0" w:color="auto"/>
        <w:bottom w:val="none" w:sz="0" w:space="0" w:color="auto"/>
        <w:right w:val="none" w:sz="0" w:space="0" w:color="auto"/>
      </w:divBdr>
    </w:div>
    <w:div w:id="101634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D1C092.A45DBD6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9B40A-FE77-403B-81F8-31583605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3590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Lucía</dc:creator>
  <cp:lastModifiedBy>UsuarioUTP1</cp:lastModifiedBy>
  <cp:revision>2</cp:revision>
  <cp:lastPrinted>2016-06-07T20:28:00Z</cp:lastPrinted>
  <dcterms:created xsi:type="dcterms:W3CDTF">2016-06-08T20:11:00Z</dcterms:created>
  <dcterms:modified xsi:type="dcterms:W3CDTF">2016-06-08T20:11:00Z</dcterms:modified>
</cp:coreProperties>
</file>