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616" w:rsidRDefault="00946616"/>
    <w:p w:rsidR="00F55275" w:rsidRPr="00DD7A66" w:rsidRDefault="00F55275" w:rsidP="00DD7A66">
      <w:pPr>
        <w:pStyle w:val="Prrafodelista"/>
        <w:numPr>
          <w:ilvl w:val="0"/>
          <w:numId w:val="1"/>
        </w:numPr>
        <w:spacing w:after="0" w:line="240" w:lineRule="auto"/>
        <w:rPr>
          <w:rFonts w:ascii="Times New Roman" w:eastAsia="Times New Roman" w:hAnsi="Times New Roman" w:cs="Times New Roman"/>
          <w:sz w:val="24"/>
          <w:szCs w:val="24"/>
          <w:lang w:eastAsia="es-CO"/>
        </w:rPr>
      </w:pPr>
    </w:p>
    <w:p w:rsidR="00F55275" w:rsidRPr="00F55275" w:rsidRDefault="00F55275" w:rsidP="00F55275">
      <w:pPr>
        <w:spacing w:after="0" w:line="240" w:lineRule="auto"/>
        <w:rPr>
          <w:rFonts w:ascii="Times New Roman" w:eastAsia="Times New Roman" w:hAnsi="Times New Roman" w:cs="Times New Roman"/>
          <w:sz w:val="24"/>
          <w:szCs w:val="24"/>
          <w:lang w:eastAsia="es-CO"/>
        </w:rPr>
      </w:pPr>
    </w:p>
    <w:tbl>
      <w:tblPr>
        <w:tblW w:w="9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1892"/>
        <w:gridCol w:w="4503"/>
        <w:gridCol w:w="1678"/>
        <w:gridCol w:w="1379"/>
      </w:tblGrid>
      <w:tr w:rsidR="00F55275" w:rsidRPr="00F55275" w:rsidTr="00F55275">
        <w:trPr>
          <w:trHeight w:val="575"/>
        </w:trPr>
        <w:tc>
          <w:tcPr>
            <w:tcW w:w="9870"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jc w:val="center"/>
              <w:rPr>
                <w:rFonts w:ascii="Times New Roman" w:eastAsia="Times New Roman" w:hAnsi="Times New Roman" w:cs="Times New Roman"/>
                <w:sz w:val="24"/>
                <w:szCs w:val="24"/>
                <w:lang w:eastAsia="es-CO"/>
              </w:rPr>
            </w:pPr>
            <w:r w:rsidRPr="00F55275">
              <w:rPr>
                <w:rFonts w:ascii="Times New Roman" w:eastAsia="Times New Roman" w:hAnsi="Times New Roman" w:cs="Times New Roman"/>
                <w:b/>
                <w:bCs/>
                <w:sz w:val="24"/>
                <w:szCs w:val="24"/>
                <w:lang w:eastAsia="es-CO"/>
              </w:rPr>
              <w:t>ÍTEM 4 : OLEOQUIMICA</w:t>
            </w:r>
          </w:p>
        </w:tc>
      </w:tr>
      <w:tr w:rsidR="00F55275" w:rsidRPr="00F55275" w:rsidTr="00F55275">
        <w:trPr>
          <w:trHeight w:val="575"/>
        </w:trPr>
        <w:tc>
          <w:tcPr>
            <w:tcW w:w="68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r w:rsidRPr="00F55275">
              <w:rPr>
                <w:rFonts w:ascii="Times New Roman" w:eastAsia="Times New Roman" w:hAnsi="Times New Roman" w:cs="Times New Roman"/>
                <w:b/>
                <w:bCs/>
                <w:sz w:val="24"/>
                <w:szCs w:val="24"/>
                <w:lang w:eastAsia="es-CO"/>
              </w:rPr>
              <w:t>32</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proofErr w:type="spellStart"/>
            <w:r w:rsidRPr="00F55275">
              <w:rPr>
                <w:rFonts w:ascii="Times New Roman" w:eastAsia="Times New Roman" w:hAnsi="Times New Roman" w:cs="Times New Roman"/>
                <w:b/>
                <w:bCs/>
                <w:sz w:val="24"/>
                <w:szCs w:val="24"/>
                <w:lang w:eastAsia="es-CO"/>
              </w:rPr>
              <w:t>Ciprofloxacina</w:t>
            </w:r>
            <w:proofErr w:type="spellEnd"/>
            <w:r w:rsidRPr="00F55275">
              <w:rPr>
                <w:rFonts w:ascii="Times New Roman" w:eastAsia="Times New Roman" w:hAnsi="Times New Roman" w:cs="Times New Roman"/>
                <w:b/>
                <w:bCs/>
                <w:sz w:val="24"/>
                <w:szCs w:val="24"/>
                <w:lang w:eastAsia="es-CO"/>
              </w:rPr>
              <w:t xml:space="preserve"> CAS 87521-33-1</w:t>
            </w:r>
          </w:p>
        </w:tc>
        <w:tc>
          <w:tcPr>
            <w:tcW w:w="4503"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hyperlink r:id="rId7" w:tgtFrame="_blank" w:history="1">
              <w:r w:rsidRPr="00F55275">
                <w:rPr>
                  <w:rFonts w:ascii="Times New Roman" w:eastAsia="Times New Roman" w:hAnsi="Times New Roman" w:cs="Times New Roman"/>
                  <w:b/>
                  <w:bCs/>
                  <w:color w:val="0563C1"/>
                  <w:sz w:val="24"/>
                  <w:szCs w:val="24"/>
                  <w:u w:val="single"/>
                  <w:lang w:eastAsia="es-CO"/>
                </w:rPr>
                <w:t>http://www.abcam.com/ciprofloxacin-ab141917.html</w:t>
              </w:r>
            </w:hyperlink>
          </w:p>
        </w:tc>
        <w:tc>
          <w:tcPr>
            <w:tcW w:w="1413"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proofErr w:type="spellStart"/>
            <w:r w:rsidRPr="00F55275">
              <w:rPr>
                <w:rFonts w:ascii="Times New Roman" w:eastAsia="Times New Roman" w:hAnsi="Times New Roman" w:cs="Times New Roman"/>
                <w:b/>
                <w:bCs/>
                <w:sz w:val="24"/>
                <w:szCs w:val="24"/>
                <w:lang w:eastAsia="es-CO"/>
              </w:rPr>
              <w:t>Abcam</w:t>
            </w:r>
            <w:proofErr w:type="spellEnd"/>
            <w:r w:rsidRPr="00F55275">
              <w:rPr>
                <w:rFonts w:ascii="Times New Roman" w:eastAsia="Times New Roman" w:hAnsi="Times New Roman" w:cs="Times New Roman"/>
                <w:b/>
                <w:bCs/>
                <w:sz w:val="24"/>
                <w:szCs w:val="24"/>
                <w:lang w:eastAsia="es-CO"/>
              </w:rPr>
              <w:t xml:space="preserve"> Presentación 5 </w:t>
            </w:r>
            <w:proofErr w:type="spellStart"/>
            <w:r w:rsidRPr="00F55275">
              <w:rPr>
                <w:rFonts w:ascii="Times New Roman" w:eastAsia="Times New Roman" w:hAnsi="Times New Roman" w:cs="Times New Roman"/>
                <w:b/>
                <w:bCs/>
                <w:sz w:val="24"/>
                <w:szCs w:val="24"/>
                <w:lang w:eastAsia="es-CO"/>
              </w:rPr>
              <w:t>gm</w:t>
            </w:r>
            <w:proofErr w:type="spellEnd"/>
          </w:p>
        </w:tc>
        <w:tc>
          <w:tcPr>
            <w:tcW w:w="1379"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rPr>
                <w:rFonts w:ascii="Times New Roman" w:eastAsia="Times New Roman" w:hAnsi="Times New Roman" w:cs="Times New Roman"/>
                <w:sz w:val="24"/>
                <w:szCs w:val="24"/>
                <w:lang w:eastAsia="es-CO"/>
              </w:rPr>
            </w:pPr>
          </w:p>
        </w:tc>
      </w:tr>
      <w:tr w:rsidR="00F55275" w:rsidRPr="00F55275" w:rsidTr="00F55275">
        <w:trPr>
          <w:trHeight w:val="289"/>
        </w:trPr>
        <w:tc>
          <w:tcPr>
            <w:tcW w:w="68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r w:rsidRPr="00F55275">
              <w:rPr>
                <w:rFonts w:ascii="Times New Roman" w:eastAsia="Times New Roman" w:hAnsi="Times New Roman" w:cs="Times New Roman"/>
                <w:b/>
                <w:bCs/>
                <w:sz w:val="24"/>
                <w:szCs w:val="24"/>
                <w:lang w:eastAsia="es-CO"/>
              </w:rPr>
              <w:t>78</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proofErr w:type="spellStart"/>
            <w:r w:rsidRPr="00F55275">
              <w:rPr>
                <w:rFonts w:ascii="Times New Roman" w:eastAsia="Times New Roman" w:hAnsi="Times New Roman" w:cs="Times New Roman"/>
                <w:b/>
                <w:bCs/>
                <w:sz w:val="24"/>
                <w:szCs w:val="24"/>
                <w:lang w:eastAsia="es-CO"/>
              </w:rPr>
              <w:t>Trolox</w:t>
            </w:r>
            <w:proofErr w:type="spellEnd"/>
            <w:r w:rsidRPr="00F55275">
              <w:rPr>
                <w:rFonts w:ascii="Times New Roman" w:eastAsia="Times New Roman" w:hAnsi="Times New Roman" w:cs="Times New Roman"/>
                <w:b/>
                <w:bCs/>
                <w:sz w:val="24"/>
                <w:szCs w:val="24"/>
                <w:lang w:eastAsia="es-CO"/>
              </w:rPr>
              <w:t>  (CAS 53188-07-1)</w:t>
            </w:r>
          </w:p>
        </w:tc>
        <w:tc>
          <w:tcPr>
            <w:tcW w:w="4503"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hyperlink r:id="rId8" w:tgtFrame="_blank" w:history="1">
              <w:r w:rsidRPr="00F55275">
                <w:rPr>
                  <w:rFonts w:ascii="Times New Roman" w:eastAsia="Times New Roman" w:hAnsi="Times New Roman" w:cs="Times New Roman"/>
                  <w:b/>
                  <w:bCs/>
                  <w:color w:val="0563C1"/>
                  <w:sz w:val="24"/>
                  <w:szCs w:val="24"/>
                  <w:u w:val="single"/>
                  <w:lang w:eastAsia="es-CO"/>
                </w:rPr>
                <w:t>http://www.abcam.com/trolox-ab120747.html</w:t>
              </w:r>
            </w:hyperlink>
          </w:p>
        </w:tc>
        <w:tc>
          <w:tcPr>
            <w:tcW w:w="1413"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ind w:left="142"/>
              <w:rPr>
                <w:rFonts w:ascii="Times New Roman" w:eastAsia="Times New Roman" w:hAnsi="Times New Roman" w:cs="Times New Roman"/>
                <w:sz w:val="24"/>
                <w:szCs w:val="24"/>
                <w:lang w:eastAsia="es-CO"/>
              </w:rPr>
            </w:pPr>
            <w:proofErr w:type="spellStart"/>
            <w:r w:rsidRPr="00F55275">
              <w:rPr>
                <w:rFonts w:ascii="Times New Roman" w:eastAsia="Times New Roman" w:hAnsi="Times New Roman" w:cs="Times New Roman"/>
                <w:b/>
                <w:bCs/>
                <w:sz w:val="24"/>
                <w:szCs w:val="24"/>
                <w:lang w:eastAsia="es-CO"/>
              </w:rPr>
              <w:t>Abcam</w:t>
            </w:r>
            <w:proofErr w:type="spellEnd"/>
            <w:r w:rsidRPr="00F55275">
              <w:rPr>
                <w:rFonts w:ascii="Times New Roman" w:eastAsia="Times New Roman" w:hAnsi="Times New Roman" w:cs="Times New Roman"/>
                <w:b/>
                <w:bCs/>
                <w:sz w:val="24"/>
                <w:szCs w:val="24"/>
                <w:lang w:eastAsia="es-CO"/>
              </w:rPr>
              <w:t xml:space="preserve"> </w:t>
            </w:r>
          </w:p>
        </w:tc>
        <w:tc>
          <w:tcPr>
            <w:tcW w:w="1379" w:type="dxa"/>
            <w:tcBorders>
              <w:top w:val="nil"/>
              <w:left w:val="nil"/>
              <w:bottom w:val="single" w:sz="8" w:space="0" w:color="auto"/>
              <w:right w:val="single" w:sz="8" w:space="0" w:color="auto"/>
            </w:tcBorders>
            <w:noWrap/>
            <w:tcMar>
              <w:top w:w="0" w:type="dxa"/>
              <w:left w:w="108" w:type="dxa"/>
              <w:bottom w:w="0" w:type="dxa"/>
              <w:right w:w="108" w:type="dxa"/>
            </w:tcMar>
            <w:hideMark/>
          </w:tcPr>
          <w:p w:rsidR="00F55275" w:rsidRPr="00F55275" w:rsidRDefault="00F55275" w:rsidP="00F55275">
            <w:pPr>
              <w:spacing w:after="0" w:line="240" w:lineRule="auto"/>
              <w:rPr>
                <w:rFonts w:ascii="Times New Roman" w:eastAsia="Times New Roman" w:hAnsi="Times New Roman" w:cs="Times New Roman"/>
                <w:sz w:val="24"/>
                <w:szCs w:val="24"/>
                <w:lang w:eastAsia="es-CO"/>
              </w:rPr>
            </w:pPr>
            <w:r w:rsidRPr="00F55275">
              <w:rPr>
                <w:rFonts w:ascii="Times New Roman" w:eastAsia="Times New Roman" w:hAnsi="Times New Roman" w:cs="Times New Roman"/>
                <w:color w:val="FF0000"/>
                <w:sz w:val="24"/>
                <w:szCs w:val="24"/>
                <w:lang w:eastAsia="es-CO"/>
              </w:rPr>
              <w:t>No se acepta</w:t>
            </w:r>
          </w:p>
        </w:tc>
      </w:tr>
    </w:tbl>
    <w:p w:rsidR="00F55275" w:rsidRPr="00F55275" w:rsidRDefault="00F55275" w:rsidP="00F55275">
      <w:pPr>
        <w:spacing w:after="0" w:line="240" w:lineRule="auto"/>
        <w:rPr>
          <w:rFonts w:ascii="Times New Roman" w:eastAsia="Times New Roman" w:hAnsi="Times New Roman" w:cs="Times New Roman"/>
          <w:sz w:val="24"/>
          <w:szCs w:val="24"/>
          <w:lang w:eastAsia="es-CO"/>
        </w:rPr>
      </w:pPr>
    </w:p>
    <w:p w:rsidR="00F55275" w:rsidRDefault="00F55275"/>
    <w:p w:rsidR="00225B53" w:rsidRPr="00225B53" w:rsidRDefault="00225B53" w:rsidP="00225B53">
      <w:pPr>
        <w:jc w:val="both"/>
      </w:pPr>
      <w:r w:rsidRPr="00225B53">
        <w:t>2. En el numeral 5.2 Condiciones de obligatorio cumplimiento para quien resulte favorecido con la adjudicación, se menciona “.La temperatura de refrigeración que indica el producto se debe cumplir, de lo contrario el producto se devolverá...”. Se aclara que en algunas etiquetas de los productos se menciona que la temperatura de refrigeración debe ser 2-8 C, sin embargo, el fabricante hace la salvedad que el transporte puede hacerse a temperatura ambiente considerando que el tiempo desde que los productos salen de fábrica y estos son entregados al cliente lo consideran un tiempo corto. La recomendación que hace fabrica luego de recibido el producto es conservarlo refrigerado como se menciona en la etiqueta. Esta aclaración se hace teniendo en cuenta la experiencia del fabricante con este tipo de productos donde garantizan que la calidad no se va ver afectada. Adjuntamos documento del fabricante.</w:t>
      </w:r>
    </w:p>
    <w:p w:rsidR="00225B53" w:rsidRPr="00B66C3C" w:rsidRDefault="00225B53" w:rsidP="00DD7A66">
      <w:pPr>
        <w:jc w:val="both"/>
        <w:rPr>
          <w:b/>
          <w:color w:val="FF0000"/>
        </w:rPr>
      </w:pPr>
      <w:r w:rsidRPr="00B66C3C">
        <w:rPr>
          <w:b/>
          <w:color w:val="FF0000"/>
        </w:rPr>
        <w:t>R/</w:t>
      </w:r>
      <w:r w:rsidR="00DD7A66" w:rsidRPr="00DD7A66">
        <w:rPr>
          <w:b/>
          <w:bCs/>
          <w:color w:val="FF0000"/>
        </w:rPr>
        <w:t xml:space="preserve"> </w:t>
      </w:r>
      <w:r w:rsidR="00DD7A66">
        <w:rPr>
          <w:b/>
          <w:bCs/>
          <w:color w:val="FF0000"/>
        </w:rPr>
        <w:t xml:space="preserve">No se acepta porque la Universidad requiere y solicita que los productos que requieren cadena de frio la cumplan de acuerdo a lo establecido en la etiqueta del producto. Es decir si son productos de </w:t>
      </w:r>
      <w:r w:rsidR="00DD7A66">
        <w:rPr>
          <w:b/>
          <w:bCs/>
          <w:color w:val="FF0000"/>
        </w:rPr>
        <w:t>refrigeración</w:t>
      </w:r>
      <w:r w:rsidR="00DD7A66">
        <w:rPr>
          <w:b/>
          <w:bCs/>
          <w:color w:val="FF0000"/>
        </w:rPr>
        <w:t xml:space="preserve"> o productos de </w:t>
      </w:r>
      <w:r w:rsidR="00DD7A66">
        <w:rPr>
          <w:b/>
          <w:bCs/>
          <w:color w:val="FF0000"/>
        </w:rPr>
        <w:t>congelación</w:t>
      </w:r>
      <w:r w:rsidR="00DD7A66">
        <w:rPr>
          <w:b/>
          <w:bCs/>
          <w:color w:val="FF0000"/>
        </w:rPr>
        <w:t xml:space="preserve"> deben ser transportados y entregados bajos esas condiciones.   La Universidad no objeta la experiencia del fabricante, pero no puede  asumir la </w:t>
      </w:r>
      <w:r w:rsidR="00DD7A66">
        <w:rPr>
          <w:b/>
          <w:bCs/>
          <w:color w:val="FF0000"/>
        </w:rPr>
        <w:t>garantía</w:t>
      </w:r>
      <w:r w:rsidR="00DD7A66">
        <w:rPr>
          <w:b/>
          <w:bCs/>
          <w:color w:val="FF0000"/>
        </w:rPr>
        <w:t xml:space="preserve"> sobre el supuesto corto tiempo que transcurre entre la </w:t>
      </w:r>
      <w:r w:rsidR="00DD7A66">
        <w:rPr>
          <w:b/>
          <w:bCs/>
          <w:color w:val="FF0000"/>
        </w:rPr>
        <w:t>fabricación</w:t>
      </w:r>
      <w:r w:rsidR="00DD7A66">
        <w:rPr>
          <w:b/>
          <w:bCs/>
          <w:color w:val="FF0000"/>
        </w:rPr>
        <w:t xml:space="preserve"> y la entrega del producto sin deterioro, dado que somos conocedores que existen tiempos en ocasiones extensos ocasionados por temas  de </w:t>
      </w:r>
      <w:r w:rsidR="00DD7A66">
        <w:rPr>
          <w:b/>
          <w:bCs/>
          <w:color w:val="FF0000"/>
        </w:rPr>
        <w:t>carácter</w:t>
      </w:r>
      <w:r w:rsidR="00DD7A66">
        <w:rPr>
          <w:b/>
          <w:bCs/>
          <w:color w:val="FF0000"/>
        </w:rPr>
        <w:t xml:space="preserve"> legal y </w:t>
      </w:r>
      <w:r w:rsidR="00DD7A66">
        <w:rPr>
          <w:b/>
          <w:bCs/>
          <w:color w:val="FF0000"/>
        </w:rPr>
        <w:t>logístico</w:t>
      </w:r>
      <w:r w:rsidR="00DD7A66">
        <w:rPr>
          <w:b/>
          <w:bCs/>
          <w:color w:val="FF0000"/>
        </w:rPr>
        <w:t>.</w:t>
      </w:r>
    </w:p>
    <w:p w:rsidR="00225B53" w:rsidRDefault="00225B53"/>
    <w:p w:rsidR="00F55275" w:rsidRDefault="00F55275">
      <w:pPr>
        <w:rPr>
          <w:b/>
        </w:rPr>
      </w:pPr>
      <w:r w:rsidRPr="00F55275">
        <w:rPr>
          <w:b/>
        </w:rPr>
        <w:t xml:space="preserve">ACLARACIONES </w:t>
      </w:r>
      <w:r>
        <w:rPr>
          <w:b/>
        </w:rPr>
        <w:t xml:space="preserve">Y MODIFICACIONES </w:t>
      </w:r>
      <w:r w:rsidRPr="00F55275">
        <w:rPr>
          <w:b/>
        </w:rPr>
        <w:t>AL CRONOGRAMA</w:t>
      </w:r>
    </w:p>
    <w:p w:rsidR="00F55275" w:rsidRDefault="00F55275">
      <w:r w:rsidRPr="00F55275">
        <w:t xml:space="preserve">Dada la dinámica de la Licitación </w:t>
      </w:r>
      <w:r>
        <w:t xml:space="preserve">recomendamos estar pendientes de la programación establecida en el cronograma </w:t>
      </w:r>
    </w:p>
    <w:p w:rsidR="007C4ECF" w:rsidRDefault="007C4ECF"/>
    <w:p w:rsidR="00225B53" w:rsidRDefault="00225B53"/>
    <w:tbl>
      <w:tblPr>
        <w:tblW w:w="10035" w:type="dxa"/>
        <w:tblInd w:w="-5" w:type="dxa"/>
        <w:tblCellMar>
          <w:left w:w="70" w:type="dxa"/>
          <w:right w:w="70" w:type="dxa"/>
        </w:tblCellMar>
        <w:tblLook w:val="04A0" w:firstRow="1" w:lastRow="0" w:firstColumn="1" w:lastColumn="0" w:noHBand="0" w:noVBand="1"/>
      </w:tblPr>
      <w:tblGrid>
        <w:gridCol w:w="3187"/>
        <w:gridCol w:w="364"/>
        <w:gridCol w:w="425"/>
        <w:gridCol w:w="425"/>
        <w:gridCol w:w="317"/>
        <w:gridCol w:w="295"/>
        <w:gridCol w:w="302"/>
        <w:gridCol w:w="295"/>
        <w:gridCol w:w="364"/>
        <w:gridCol w:w="340"/>
        <w:gridCol w:w="364"/>
        <w:gridCol w:w="340"/>
        <w:gridCol w:w="364"/>
        <w:gridCol w:w="846"/>
        <w:gridCol w:w="1807"/>
      </w:tblGrid>
      <w:tr w:rsidR="00225B53" w:rsidRPr="00225B53" w:rsidTr="007C4ECF">
        <w:trPr>
          <w:trHeight w:val="302"/>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lastRenderedPageBreak/>
              <w:t>Mes</w:t>
            </w:r>
          </w:p>
        </w:tc>
        <w:tc>
          <w:tcPr>
            <w:tcW w:w="1214" w:type="dxa"/>
            <w:gridSpan w:val="3"/>
            <w:tcBorders>
              <w:top w:val="single" w:sz="4" w:space="0" w:color="auto"/>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center"/>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t>Julio</w:t>
            </w:r>
          </w:p>
        </w:tc>
        <w:tc>
          <w:tcPr>
            <w:tcW w:w="2981" w:type="dxa"/>
            <w:gridSpan w:val="9"/>
            <w:tcBorders>
              <w:top w:val="single" w:sz="4" w:space="0" w:color="auto"/>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center"/>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t>Agosto</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center"/>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t>Hora</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center"/>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t>Sitio</w:t>
            </w:r>
          </w:p>
        </w:tc>
      </w:tr>
      <w:tr w:rsidR="00225B53" w:rsidRPr="00225B53" w:rsidTr="007C4ECF">
        <w:trPr>
          <w:trHeight w:val="302"/>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b/>
                <w:color w:val="000000"/>
                <w:lang w:eastAsia="es-CO"/>
              </w:rPr>
            </w:pPr>
            <w:r w:rsidRPr="00225B53">
              <w:rPr>
                <w:rFonts w:ascii="Calibri" w:eastAsia="Times New Roman" w:hAnsi="Calibri" w:cs="Times New Roman"/>
                <w:b/>
                <w:color w:val="000000"/>
                <w:lang w:eastAsia="es-CO"/>
              </w:rPr>
              <w:t>PASOS</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r>
      <w:tr w:rsidR="00225B53" w:rsidRPr="00225B53" w:rsidTr="007C4ECF">
        <w:trPr>
          <w:trHeight w:val="302"/>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7C4ECF">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w:t>
            </w:r>
            <w:r w:rsidR="007C4ECF">
              <w:rPr>
                <w:rFonts w:ascii="Calibri" w:eastAsia="Times New Roman" w:hAnsi="Calibri" w:cs="Times New Roman"/>
                <w:color w:val="000000"/>
                <w:lang w:eastAsia="es-CO"/>
              </w:rPr>
              <w:t>, 2 y 3 cumplidos</w:t>
            </w:r>
          </w:p>
        </w:tc>
        <w:tc>
          <w:tcPr>
            <w:tcW w:w="364" w:type="dxa"/>
            <w:tcBorders>
              <w:top w:val="nil"/>
              <w:left w:val="nil"/>
              <w:bottom w:val="single" w:sz="4" w:space="0" w:color="auto"/>
              <w:right w:val="single" w:sz="4" w:space="0" w:color="auto"/>
            </w:tcBorders>
            <w:shd w:val="clear" w:color="000000" w:fill="D9D9D9"/>
            <w:noWrap/>
            <w:vAlign w:val="center"/>
            <w:hideMark/>
          </w:tcPr>
          <w:p w:rsidR="00225B53" w:rsidRPr="00225B53" w:rsidRDefault="007C4ECF" w:rsidP="00225B53">
            <w:pPr>
              <w:spacing w:after="0" w:line="240" w:lineRule="auto"/>
              <w:jc w:val="both"/>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w:t>
            </w:r>
          </w:p>
        </w:tc>
        <w:tc>
          <w:tcPr>
            <w:tcW w:w="425"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000000" w:fill="D9D9D9"/>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www.utp.edu.co y SECOP</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4. Manifestación de participación (Carácter obligatorio por la dinámica de la Licitación)</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Hasta las 3:00 pm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563C1"/>
                <w:u w:val="single"/>
                <w:lang w:eastAsia="es-CO"/>
              </w:rPr>
            </w:pPr>
            <w:hyperlink r:id="rId9" w:history="1">
              <w:r w:rsidRPr="00225B53">
                <w:rPr>
                  <w:rFonts w:ascii="Calibri" w:eastAsia="Times New Roman" w:hAnsi="Calibri" w:cs="Times New Roman"/>
                  <w:color w:val="0563C1"/>
                  <w:u w:val="single"/>
                  <w:lang w:eastAsia="es-CO"/>
                </w:rPr>
                <w:t>aurali@utp.edu.co</w:t>
              </w:r>
            </w:hyperlink>
          </w:p>
        </w:tc>
      </w:tr>
      <w:tr w:rsidR="00225B53" w:rsidRPr="00225B53" w:rsidTr="007C4ECF">
        <w:trPr>
          <w:trHeight w:val="1028"/>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B73CA">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5. Cargar documentos jurídicos, financieros en la respectiva carpeta en Google Drive</w:t>
            </w:r>
            <w:r w:rsidR="002B73CA">
              <w:rPr>
                <w:rFonts w:ascii="Calibri" w:eastAsia="Times New Roman" w:hAnsi="Calibri" w:cs="Times New Roman"/>
                <w:color w:val="000000"/>
                <w:lang w:eastAsia="es-CO"/>
              </w:rPr>
              <w:t xml:space="preserve"> </w:t>
            </w:r>
            <w:r w:rsidR="002B73CA">
              <w:rPr>
                <w:rFonts w:ascii="Calibri" w:eastAsia="Times New Roman" w:hAnsi="Calibri" w:cs="Times New Roman"/>
                <w:color w:val="000000"/>
                <w:lang w:eastAsia="es-CO"/>
              </w:rPr>
              <w:t xml:space="preserve">(enviar aviso al correo </w:t>
            </w:r>
            <w:hyperlink r:id="rId10" w:history="1">
              <w:r w:rsidR="002B73CA" w:rsidRPr="00AC4931">
                <w:rPr>
                  <w:rStyle w:val="Hipervnculo"/>
                  <w:rFonts w:ascii="Calibri" w:eastAsia="Times New Roman" w:hAnsi="Calibri" w:cs="Times New Roman"/>
                  <w:lang w:eastAsia="es-CO"/>
                </w:rPr>
                <w:t>aurali@utp.edu.co</w:t>
              </w:r>
            </w:hyperlink>
            <w:r w:rsidR="002B73CA">
              <w:rPr>
                <w:rFonts w:ascii="Calibri" w:eastAsia="Times New Roman" w:hAnsi="Calibri" w:cs="Times New Roman"/>
                <w:color w:val="000000"/>
                <w:lang w:eastAsia="es-CO"/>
              </w:rPr>
              <w:t xml:space="preserve"> en el momento de subirl</w:t>
            </w:r>
            <w:r w:rsidR="002B73CA">
              <w:rPr>
                <w:rFonts w:ascii="Calibri" w:eastAsia="Times New Roman" w:hAnsi="Calibri" w:cs="Times New Roman"/>
                <w:color w:val="000000"/>
                <w:lang w:eastAsia="es-CO"/>
              </w:rPr>
              <w:t>os</w:t>
            </w:r>
            <w:r w:rsidR="002B73CA">
              <w:rPr>
                <w:rFonts w:ascii="Calibri" w:eastAsia="Times New Roman" w:hAnsi="Calibri" w:cs="Times New Roman"/>
                <w:color w:val="000000"/>
                <w:lang w:eastAsia="es-CO"/>
              </w:rPr>
              <w:t>)</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4</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1B3CDF">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8:00 a 10:00 am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Carpeta por proveedor -Google Drive</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6. Publicación del Informe de evaluación de documentos jurídicos y financieros</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8 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02:00 p. 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Carpeta Licitación Google Drive</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xml:space="preserve">7. Se recibe la documentación faltante según evaluación </w:t>
            </w:r>
            <w:r w:rsidR="003B1FFA">
              <w:rPr>
                <w:rFonts w:ascii="Calibri" w:eastAsia="Times New Roman" w:hAnsi="Calibri" w:cs="Times New Roman"/>
                <w:color w:val="000000"/>
                <w:lang w:eastAsia="es-CO"/>
              </w:rPr>
              <w:t xml:space="preserve">(enviar aviso al correo </w:t>
            </w:r>
            <w:hyperlink r:id="rId11" w:history="1">
              <w:r w:rsidR="003B1FFA" w:rsidRPr="00AC4931">
                <w:rPr>
                  <w:rStyle w:val="Hipervnculo"/>
                  <w:rFonts w:ascii="Calibri" w:eastAsia="Times New Roman" w:hAnsi="Calibri" w:cs="Times New Roman"/>
                  <w:lang w:eastAsia="es-CO"/>
                </w:rPr>
                <w:t>aurali@utp.edu.co</w:t>
              </w:r>
            </w:hyperlink>
            <w:r w:rsidR="003B1FFA">
              <w:rPr>
                <w:rFonts w:ascii="Calibri" w:eastAsia="Times New Roman" w:hAnsi="Calibri" w:cs="Times New Roman"/>
                <w:color w:val="000000"/>
                <w:lang w:eastAsia="es-CO"/>
              </w:rPr>
              <w:t xml:space="preserve"> en el momento de subirlos)</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8</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B73CA" w:rsidP="00225B53">
            <w:pPr>
              <w:spacing w:after="0" w:line="240" w:lineRule="auto"/>
              <w:jc w:val="both"/>
              <w:rPr>
                <w:rFonts w:ascii="Calibri" w:eastAsia="Times New Roman" w:hAnsi="Calibri" w:cs="Times New Roman"/>
                <w:color w:val="000000"/>
                <w:lang w:eastAsia="es-CO"/>
              </w:rPr>
            </w:pPr>
            <w:r>
              <w:rPr>
                <w:rFonts w:ascii="Calibri" w:eastAsia="Times New Roman" w:hAnsi="Calibri" w:cs="Times New Roman"/>
                <w:color w:val="000000"/>
                <w:lang w:eastAsia="es-CO"/>
              </w:rPr>
              <w:t>Hasta las</w:t>
            </w:r>
            <w:r w:rsidR="00225B53" w:rsidRPr="00225B53">
              <w:rPr>
                <w:rFonts w:ascii="Calibri" w:eastAsia="Times New Roman" w:hAnsi="Calibri" w:cs="Times New Roman"/>
                <w:color w:val="000000"/>
                <w:lang w:eastAsia="es-CO"/>
              </w:rPr>
              <w:t xml:space="preserve"> 5:00 pm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Carpeta por proveedor Google Drive</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8. Publicación de informe final de las evaluaciones jurídica y financiera</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9</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r w:rsidRPr="00225B53">
              <w:rPr>
                <w:rFonts w:ascii="Calibri" w:eastAsia="Times New Roman" w:hAnsi="Calibri" w:cs="Times New Roman"/>
                <w:color w:val="000000"/>
                <w:lang w:eastAsia="es-CO"/>
              </w:rPr>
              <w:t>10</w:t>
            </w:r>
            <w:r w:rsidR="001B3CDF">
              <w:rPr>
                <w:rFonts w:ascii="Calibri" w:eastAsia="Times New Roman" w:hAnsi="Calibri" w:cs="Times New Roman"/>
                <w:color w:val="000000"/>
                <w:lang w:eastAsia="es-CO"/>
              </w:rPr>
              <w:t>:00</w:t>
            </w:r>
            <w:r w:rsidRPr="00225B53">
              <w:rPr>
                <w:rFonts w:ascii="Calibri" w:eastAsia="Times New Roman" w:hAnsi="Calibri" w:cs="Times New Roman"/>
                <w:color w:val="000000"/>
                <w:lang w:eastAsia="es-CO"/>
              </w:rPr>
              <w:t xml:space="preserve"> am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563C1"/>
                <w:u w:val="single"/>
                <w:lang w:eastAsia="es-CO"/>
              </w:rPr>
            </w:pPr>
            <w:hyperlink r:id="rId12" w:history="1">
              <w:r w:rsidRPr="00225B53">
                <w:rPr>
                  <w:rFonts w:ascii="Calibri" w:eastAsia="Times New Roman" w:hAnsi="Calibri" w:cs="Times New Roman"/>
                  <w:color w:val="0563C1"/>
                  <w:u w:val="single"/>
                  <w:lang w:eastAsia="es-CO"/>
                </w:rPr>
                <w:t>www.utp.edu.co y SECOP</w:t>
              </w:r>
            </w:hyperlink>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xml:space="preserve">9. Cargar Oferta técnica </w:t>
            </w:r>
            <w:r w:rsidR="002B73CA">
              <w:rPr>
                <w:rFonts w:ascii="Calibri" w:eastAsia="Times New Roman" w:hAnsi="Calibri" w:cs="Times New Roman"/>
                <w:color w:val="000000"/>
                <w:lang w:eastAsia="es-CO"/>
              </w:rPr>
              <w:t xml:space="preserve">(enviar aviso al correo </w:t>
            </w:r>
            <w:hyperlink r:id="rId13" w:history="1">
              <w:r w:rsidR="002B73CA" w:rsidRPr="00AC4931">
                <w:rPr>
                  <w:rStyle w:val="Hipervnculo"/>
                  <w:rFonts w:ascii="Calibri" w:eastAsia="Times New Roman" w:hAnsi="Calibri" w:cs="Times New Roman"/>
                  <w:lang w:eastAsia="es-CO"/>
                </w:rPr>
                <w:t>aurali@utp.edu.co</w:t>
              </w:r>
            </w:hyperlink>
            <w:r w:rsidR="002B73CA">
              <w:rPr>
                <w:rFonts w:ascii="Calibri" w:eastAsia="Times New Roman" w:hAnsi="Calibri" w:cs="Times New Roman"/>
                <w:color w:val="000000"/>
                <w:lang w:eastAsia="es-CO"/>
              </w:rPr>
              <w:t xml:space="preserve"> en el momento de subirla)</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7C4ECF" w:rsidP="00225B53">
            <w:pPr>
              <w:spacing w:after="0" w:line="240" w:lineRule="auto"/>
              <w:jc w:val="both"/>
              <w:rPr>
                <w:rFonts w:ascii="Calibri" w:eastAsia="Times New Roman" w:hAnsi="Calibri" w:cs="Times New Roman"/>
                <w:color w:val="000000"/>
                <w:lang w:eastAsia="es-CO"/>
              </w:rPr>
            </w:pPr>
            <w:r>
              <w:rPr>
                <w:rFonts w:ascii="Calibri" w:eastAsia="Times New Roman" w:hAnsi="Calibri" w:cs="Times New Roman"/>
                <w:color w:val="000000"/>
                <w:lang w:eastAsia="es-CO"/>
              </w:rPr>
              <w:t>9</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B73CA" w:rsidP="007C4ECF">
            <w:pPr>
              <w:spacing w:after="0" w:line="240" w:lineRule="auto"/>
              <w:jc w:val="both"/>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11 am a </w:t>
            </w:r>
            <w:r w:rsidR="00DD7A66">
              <w:rPr>
                <w:rFonts w:ascii="Calibri" w:eastAsia="Times New Roman" w:hAnsi="Calibri" w:cs="Times New Roman"/>
                <w:color w:val="000000"/>
                <w:lang w:eastAsia="es-CO"/>
              </w:rPr>
              <w:t xml:space="preserve">12:00 </w:t>
            </w:r>
            <w:r w:rsidR="007C4ECF">
              <w:rPr>
                <w:rFonts w:ascii="Calibri" w:eastAsia="Times New Roman" w:hAnsi="Calibri" w:cs="Times New Roman"/>
                <w:color w:val="000000"/>
                <w:lang w:eastAsia="es-CO"/>
              </w:rPr>
              <w:t>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B73CA" w:rsidP="00225B53">
            <w:pPr>
              <w:spacing w:after="0" w:line="240" w:lineRule="auto"/>
              <w:jc w:val="both"/>
              <w:rPr>
                <w:rFonts w:ascii="Calibri" w:eastAsia="Times New Roman" w:hAnsi="Calibri" w:cs="Times New Roman"/>
                <w:color w:val="0563C1"/>
                <w:u w:val="single"/>
                <w:lang w:eastAsia="es-CO"/>
              </w:rPr>
            </w:pPr>
            <w:r w:rsidRPr="00225B53">
              <w:rPr>
                <w:rFonts w:ascii="Calibri" w:eastAsia="Times New Roman" w:hAnsi="Calibri" w:cs="Times New Roman"/>
                <w:color w:val="000000"/>
                <w:lang w:eastAsia="es-CO"/>
              </w:rPr>
              <w:t>Carpeta por proveedor -Google Drive</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10. Publicación de archivo con las ofertas técnicas presentadas</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7C4ECF" w:rsidP="00225B53">
            <w:pPr>
              <w:spacing w:after="0" w:line="240" w:lineRule="auto"/>
              <w:jc w:val="both"/>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DD7A66" w:rsidP="007C4ECF">
            <w:pPr>
              <w:spacing w:after="0" w:line="240" w:lineRule="auto"/>
              <w:jc w:val="both"/>
              <w:rPr>
                <w:rFonts w:ascii="Calibri" w:eastAsia="Times New Roman" w:hAnsi="Calibri" w:cs="Times New Roman"/>
                <w:color w:val="000000"/>
                <w:lang w:eastAsia="es-CO"/>
              </w:rPr>
            </w:pPr>
            <w:r>
              <w:rPr>
                <w:rFonts w:ascii="Calibri" w:eastAsia="Times New Roman" w:hAnsi="Calibri" w:cs="Times New Roman"/>
                <w:color w:val="000000"/>
                <w:lang w:eastAsia="es-CO"/>
              </w:rPr>
              <w:t>3</w:t>
            </w:r>
            <w:r w:rsidR="00225B53" w:rsidRPr="00225B53">
              <w:rPr>
                <w:rFonts w:ascii="Calibri" w:eastAsia="Times New Roman" w:hAnsi="Calibri" w:cs="Times New Roman"/>
                <w:color w:val="000000"/>
                <w:lang w:eastAsia="es-CO"/>
              </w:rPr>
              <w:t xml:space="preserve">:00 </w:t>
            </w:r>
            <w:r w:rsidR="007C4ECF">
              <w:rPr>
                <w:rFonts w:ascii="Calibri" w:eastAsia="Times New Roman" w:hAnsi="Calibri" w:cs="Times New Roman"/>
                <w:color w:val="000000"/>
                <w:lang w:eastAsia="es-CO"/>
              </w:rPr>
              <w:t>p</w:t>
            </w:r>
            <w:r w:rsidR="00225B53" w:rsidRPr="00225B53">
              <w:rPr>
                <w:rFonts w:ascii="Calibri" w:eastAsia="Times New Roman" w:hAnsi="Calibri" w:cs="Times New Roman"/>
                <w:color w:val="000000"/>
                <w:lang w:eastAsia="es-CO"/>
              </w:rPr>
              <w:t>. 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Carpeta de la Licitación</w:t>
            </w:r>
          </w:p>
        </w:tc>
      </w:tr>
      <w:tr w:rsidR="00225B53" w:rsidRPr="00225B53" w:rsidTr="007C4ECF">
        <w:trPr>
          <w:trHeight w:val="508"/>
        </w:trPr>
        <w:tc>
          <w:tcPr>
            <w:tcW w:w="3187" w:type="dxa"/>
            <w:tcBorders>
              <w:top w:val="nil"/>
              <w:left w:val="single" w:sz="4" w:space="0" w:color="auto"/>
              <w:bottom w:val="single" w:sz="4" w:space="0" w:color="auto"/>
              <w:right w:val="single" w:sz="4" w:space="0" w:color="auto"/>
            </w:tcBorders>
            <w:shd w:val="clear" w:color="000000" w:fill="FFFFFF"/>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11. Publicación Evaluación Técnica</w:t>
            </w:r>
          </w:p>
        </w:tc>
        <w:tc>
          <w:tcPr>
            <w:tcW w:w="364"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40"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11</w:t>
            </w:r>
          </w:p>
        </w:tc>
        <w:tc>
          <w:tcPr>
            <w:tcW w:w="364"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000000" w:fill="FFFFFF"/>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000000" w:fill="FFFFFF"/>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04:00 p. m.</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rsidR="00225B53" w:rsidRPr="00225B53" w:rsidRDefault="00225B53" w:rsidP="00225B53">
            <w:pPr>
              <w:spacing w:after="0" w:line="240" w:lineRule="auto"/>
              <w:jc w:val="both"/>
              <w:rPr>
                <w:rFonts w:ascii="Calibri" w:eastAsia="Times New Roman" w:hAnsi="Calibri" w:cs="Times New Roman"/>
                <w:color w:val="0563C1"/>
                <w:u w:val="single"/>
                <w:lang w:eastAsia="es-CO"/>
              </w:rPr>
            </w:pPr>
            <w:hyperlink r:id="rId14" w:history="1">
              <w:r w:rsidRPr="00225B53">
                <w:rPr>
                  <w:rFonts w:ascii="Calibri" w:eastAsia="Times New Roman" w:hAnsi="Calibri" w:cs="Times New Roman"/>
                  <w:color w:val="0563C1"/>
                  <w:u w:val="single"/>
                  <w:lang w:eastAsia="es-CO"/>
                </w:rPr>
                <w:t>www.utp.edu.co y SECOP</w:t>
              </w:r>
            </w:hyperlink>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12</w:t>
            </w:r>
            <w:proofErr w:type="gramStart"/>
            <w:r w:rsidRPr="00225B53">
              <w:rPr>
                <w:rFonts w:ascii="Calibri" w:eastAsia="Times New Roman" w:hAnsi="Calibri" w:cs="Times New Roman"/>
                <w:color w:val="000000"/>
                <w:lang w:eastAsia="es-CO"/>
              </w:rPr>
              <w:t>.Recepción</w:t>
            </w:r>
            <w:proofErr w:type="gramEnd"/>
            <w:r w:rsidRPr="00225B53">
              <w:rPr>
                <w:rFonts w:ascii="Calibri" w:eastAsia="Times New Roman" w:hAnsi="Calibri" w:cs="Times New Roman"/>
                <w:color w:val="000000"/>
                <w:lang w:eastAsia="es-CO"/>
              </w:rPr>
              <w:t xml:space="preserve"> de objeciones a la evaluación técnica</w:t>
            </w:r>
            <w:r w:rsidR="003B1FFA">
              <w:rPr>
                <w:rFonts w:ascii="Calibri" w:eastAsia="Times New Roman" w:hAnsi="Calibri" w:cs="Times New Roman"/>
                <w:color w:val="000000"/>
                <w:lang w:eastAsia="es-CO"/>
              </w:rPr>
              <w:t xml:space="preserve">. </w:t>
            </w:r>
            <w:r w:rsidR="003B1FFA">
              <w:rPr>
                <w:rFonts w:ascii="Calibri" w:eastAsia="Times New Roman" w:hAnsi="Calibri" w:cs="Times New Roman"/>
                <w:color w:val="000000"/>
                <w:lang w:eastAsia="es-CO"/>
              </w:rPr>
              <w:t xml:space="preserve">(enviar aviso al correo </w:t>
            </w:r>
            <w:hyperlink r:id="rId15" w:history="1">
              <w:r w:rsidR="003B1FFA" w:rsidRPr="00AC4931">
                <w:rPr>
                  <w:rStyle w:val="Hipervnculo"/>
                  <w:rFonts w:ascii="Calibri" w:eastAsia="Times New Roman" w:hAnsi="Calibri" w:cs="Times New Roman"/>
                  <w:lang w:eastAsia="es-CO"/>
                </w:rPr>
                <w:t>aurali@utp.edu.co</w:t>
              </w:r>
            </w:hyperlink>
            <w:r w:rsidR="003B1FFA">
              <w:rPr>
                <w:rFonts w:ascii="Calibri" w:eastAsia="Times New Roman" w:hAnsi="Calibri" w:cs="Times New Roman"/>
                <w:color w:val="000000"/>
                <w:lang w:eastAsia="es-CO"/>
              </w:rPr>
              <w:t xml:space="preserve"> en el momento de subirlos)</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15</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04:00 p. 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Carpeta</w:t>
            </w:r>
            <w:r w:rsidR="003B1FFA">
              <w:rPr>
                <w:rFonts w:ascii="Calibri" w:eastAsia="Times New Roman" w:hAnsi="Calibri" w:cs="Times New Roman"/>
                <w:color w:val="000000"/>
                <w:lang w:eastAsia="es-CO"/>
              </w:rPr>
              <w:t xml:space="preserve"> por proveedor</w:t>
            </w:r>
            <w:r w:rsidRPr="00225B53">
              <w:rPr>
                <w:rFonts w:ascii="Calibri" w:eastAsia="Times New Roman" w:hAnsi="Calibri" w:cs="Times New Roman"/>
                <w:color w:val="000000"/>
                <w:lang w:eastAsia="es-CO"/>
              </w:rPr>
              <w:t xml:space="preserve"> de la Licitación</w:t>
            </w:r>
          </w:p>
        </w:tc>
      </w:tr>
      <w:tr w:rsidR="00225B53" w:rsidRPr="00225B53" w:rsidTr="007C4ECF">
        <w:trPr>
          <w:trHeight w:val="907"/>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13. Publicación de respuestas a las objeciones presentadas a la evaluación técnica</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right"/>
              <w:rPr>
                <w:rFonts w:ascii="Times New Roman" w:eastAsia="Times New Roman" w:hAnsi="Times New Roman" w:cs="Times New Roman"/>
                <w:color w:val="000000"/>
                <w:sz w:val="20"/>
                <w:szCs w:val="20"/>
                <w:lang w:eastAsia="es-CO"/>
              </w:rPr>
            </w:pPr>
            <w:r w:rsidRPr="00225B53">
              <w:rPr>
                <w:rFonts w:ascii="Times New Roman" w:eastAsia="Times New Roman" w:hAnsi="Times New Roman" w:cs="Times New Roman"/>
                <w:color w:val="000000"/>
                <w:sz w:val="20"/>
                <w:szCs w:val="20"/>
                <w:lang w:eastAsia="es-CO"/>
              </w:rPr>
              <w:t>16</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563C1"/>
                <w:u w:val="single"/>
                <w:lang w:eastAsia="es-CO"/>
              </w:rPr>
            </w:pPr>
            <w:r w:rsidRPr="00225B53">
              <w:rPr>
                <w:rFonts w:ascii="Calibri" w:eastAsia="Times New Roman" w:hAnsi="Calibri" w:cs="Times New Roman"/>
                <w:color w:val="0563C1"/>
                <w:u w:val="single"/>
                <w:lang w:eastAsia="es-CO"/>
              </w:rPr>
              <w:t>www.utp.edu.co y SECOP</w:t>
            </w:r>
          </w:p>
        </w:tc>
      </w:tr>
      <w:tr w:rsidR="00225B53" w:rsidRPr="00225B53" w:rsidTr="007C4ECF">
        <w:trPr>
          <w:trHeight w:val="605"/>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1B3CDF">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w:t>
            </w:r>
            <w:r w:rsidR="001B3CDF">
              <w:rPr>
                <w:rFonts w:ascii="Calibri" w:eastAsia="Times New Roman" w:hAnsi="Calibri" w:cs="Times New Roman"/>
                <w:color w:val="000000"/>
                <w:lang w:eastAsia="es-CO"/>
              </w:rPr>
              <w:t>4</w:t>
            </w:r>
            <w:r w:rsidRPr="00225B53">
              <w:rPr>
                <w:rFonts w:ascii="Calibri" w:eastAsia="Times New Roman" w:hAnsi="Calibri" w:cs="Times New Roman"/>
                <w:color w:val="000000"/>
                <w:lang w:eastAsia="es-CO"/>
              </w:rPr>
              <w:t xml:space="preserve">. Publicación de Adjudicación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42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17"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02"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295"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40"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364" w:type="dxa"/>
            <w:tcBorders>
              <w:top w:val="nil"/>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18</w:t>
            </w:r>
          </w:p>
        </w:tc>
        <w:tc>
          <w:tcPr>
            <w:tcW w:w="846" w:type="dxa"/>
            <w:tcBorders>
              <w:top w:val="nil"/>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 </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225B53" w:rsidRPr="00225B53" w:rsidRDefault="00225B53" w:rsidP="00225B53">
            <w:pPr>
              <w:spacing w:after="0" w:line="240" w:lineRule="auto"/>
              <w:jc w:val="both"/>
              <w:rPr>
                <w:rFonts w:ascii="Calibri" w:eastAsia="Times New Roman" w:hAnsi="Calibri" w:cs="Times New Roman"/>
                <w:color w:val="0563C1"/>
                <w:u w:val="single"/>
                <w:lang w:eastAsia="es-CO"/>
              </w:rPr>
            </w:pPr>
            <w:hyperlink r:id="rId16" w:history="1">
              <w:r w:rsidRPr="00225B53">
                <w:rPr>
                  <w:rFonts w:ascii="Calibri" w:eastAsia="Times New Roman" w:hAnsi="Calibri" w:cs="Times New Roman"/>
                  <w:color w:val="0563C1"/>
                  <w:u w:val="single"/>
                  <w:lang w:eastAsia="es-CO"/>
                </w:rPr>
                <w:t>www.utp.edu.co y SECOP</w:t>
              </w:r>
            </w:hyperlink>
          </w:p>
        </w:tc>
      </w:tr>
      <w:tr w:rsidR="00225B53" w:rsidRPr="00225B53" w:rsidTr="007C4ECF">
        <w:trPr>
          <w:trHeight w:val="574"/>
        </w:trPr>
        <w:tc>
          <w:tcPr>
            <w:tcW w:w="3187" w:type="dxa"/>
            <w:tcBorders>
              <w:top w:val="nil"/>
              <w:left w:val="single" w:sz="4" w:space="0" w:color="auto"/>
              <w:bottom w:val="single" w:sz="4" w:space="0" w:color="auto"/>
              <w:right w:val="single" w:sz="4" w:space="0" w:color="auto"/>
            </w:tcBorders>
            <w:shd w:val="clear" w:color="auto" w:fill="auto"/>
            <w:vAlign w:val="center"/>
            <w:hideMark/>
          </w:tcPr>
          <w:p w:rsidR="00225B53" w:rsidRPr="00225B53" w:rsidRDefault="00225B53" w:rsidP="001B3CDF">
            <w:pPr>
              <w:spacing w:after="0" w:line="240" w:lineRule="auto"/>
              <w:jc w:val="both"/>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1</w:t>
            </w:r>
            <w:r w:rsidR="001B3CDF">
              <w:rPr>
                <w:rFonts w:ascii="Calibri" w:eastAsia="Times New Roman" w:hAnsi="Calibri" w:cs="Times New Roman"/>
                <w:color w:val="000000"/>
                <w:lang w:eastAsia="es-CO"/>
              </w:rPr>
              <w:t>5</w:t>
            </w:r>
            <w:r w:rsidRPr="00225B53">
              <w:rPr>
                <w:rFonts w:ascii="Calibri" w:eastAsia="Times New Roman" w:hAnsi="Calibri" w:cs="Times New Roman"/>
                <w:color w:val="000000"/>
                <w:lang w:eastAsia="es-CO"/>
              </w:rPr>
              <w:t>. Legalización del Contrato</w:t>
            </w:r>
          </w:p>
        </w:tc>
        <w:tc>
          <w:tcPr>
            <w:tcW w:w="6848" w:type="dxa"/>
            <w:gridSpan w:val="14"/>
            <w:tcBorders>
              <w:top w:val="single" w:sz="4" w:space="0" w:color="auto"/>
              <w:left w:val="nil"/>
              <w:bottom w:val="single" w:sz="4" w:space="0" w:color="auto"/>
              <w:right w:val="single" w:sz="4" w:space="0" w:color="auto"/>
            </w:tcBorders>
            <w:shd w:val="clear" w:color="auto" w:fill="auto"/>
            <w:noWrap/>
            <w:vAlign w:val="center"/>
            <w:hideMark/>
          </w:tcPr>
          <w:p w:rsidR="00225B53" w:rsidRPr="00225B53" w:rsidRDefault="00225B53" w:rsidP="00225B53">
            <w:pPr>
              <w:spacing w:after="0" w:line="240" w:lineRule="auto"/>
              <w:jc w:val="center"/>
              <w:rPr>
                <w:rFonts w:ascii="Calibri" w:eastAsia="Times New Roman" w:hAnsi="Calibri" w:cs="Times New Roman"/>
                <w:color w:val="000000"/>
                <w:lang w:eastAsia="es-CO"/>
              </w:rPr>
            </w:pPr>
            <w:r w:rsidRPr="00225B53">
              <w:rPr>
                <w:rFonts w:ascii="Calibri" w:eastAsia="Times New Roman" w:hAnsi="Calibri" w:cs="Times New Roman"/>
                <w:color w:val="000000"/>
                <w:lang w:eastAsia="es-CO"/>
              </w:rPr>
              <w:t>Durante Agosto - Septiembre</w:t>
            </w:r>
          </w:p>
        </w:tc>
      </w:tr>
    </w:tbl>
    <w:p w:rsidR="00225B53" w:rsidRDefault="00225B53"/>
    <w:p w:rsidR="00DD7A66" w:rsidRDefault="00DD7A66"/>
    <w:p w:rsidR="00DD7A66" w:rsidRDefault="00DD7A66"/>
    <w:p w:rsidR="00DD7A66" w:rsidRDefault="00DD7A66" w:rsidP="00DD7A66">
      <w:pPr>
        <w:tabs>
          <w:tab w:val="left" w:pos="720"/>
        </w:tabs>
        <w:jc w:val="both"/>
      </w:pPr>
      <w:r>
        <w:rPr>
          <w:b/>
        </w:rPr>
        <w:t>PARA RECORDAR:</w:t>
      </w:r>
    </w:p>
    <w:p w:rsidR="00DD7A66" w:rsidRDefault="00DD7A66" w:rsidP="00DD7A66">
      <w:pPr>
        <w:tabs>
          <w:tab w:val="left" w:pos="720"/>
        </w:tabs>
        <w:spacing w:after="0" w:line="240" w:lineRule="auto"/>
        <w:jc w:val="both"/>
      </w:pPr>
    </w:p>
    <w:p w:rsidR="00DD7A66" w:rsidRDefault="00DD7A66" w:rsidP="00DD7A66">
      <w:pPr>
        <w:numPr>
          <w:ilvl w:val="0"/>
          <w:numId w:val="2"/>
        </w:numPr>
        <w:tabs>
          <w:tab w:val="left" w:pos="720"/>
        </w:tabs>
        <w:spacing w:after="0" w:line="240" w:lineRule="auto"/>
        <w:ind w:hanging="360"/>
        <w:contextualSpacing/>
        <w:jc w:val="both"/>
      </w:pPr>
      <w:r>
        <w:t>Se recomienda a los participantes, ser muy cuidadosos con la presentación de todos los documentos exigidos y demás condiciones del pliego.</w:t>
      </w:r>
    </w:p>
    <w:p w:rsidR="00DD7A66" w:rsidRDefault="00DD7A66" w:rsidP="00DD7A66">
      <w:pPr>
        <w:tabs>
          <w:tab w:val="left" w:pos="720"/>
        </w:tabs>
        <w:spacing w:after="0" w:line="240" w:lineRule="auto"/>
        <w:jc w:val="both"/>
      </w:pPr>
    </w:p>
    <w:p w:rsidR="00DD7A66" w:rsidRDefault="00DD7A66" w:rsidP="00DD7A66">
      <w:pPr>
        <w:numPr>
          <w:ilvl w:val="0"/>
          <w:numId w:val="2"/>
        </w:numPr>
        <w:tabs>
          <w:tab w:val="left" w:pos="720"/>
        </w:tabs>
        <w:spacing w:after="0" w:line="240" w:lineRule="auto"/>
        <w:ind w:hanging="360"/>
        <w:jc w:val="both"/>
      </w:pPr>
      <w:r>
        <w:t>Se recomienda leer detenidamente el contenido total del Pliego de Condiciones, así como el contenido de las ADENDAS.</w:t>
      </w:r>
    </w:p>
    <w:p w:rsidR="00DD7A66" w:rsidRDefault="00DD7A66" w:rsidP="00DD7A66">
      <w:pPr>
        <w:ind w:left="720"/>
      </w:pPr>
      <w:bookmarkStart w:id="0" w:name="_GoBack"/>
      <w:bookmarkEnd w:id="0"/>
    </w:p>
    <w:p w:rsidR="00DD7A66" w:rsidRDefault="00DD7A66" w:rsidP="00DD7A66">
      <w:pPr>
        <w:numPr>
          <w:ilvl w:val="0"/>
          <w:numId w:val="2"/>
        </w:numPr>
        <w:tabs>
          <w:tab w:val="left" w:pos="720"/>
        </w:tabs>
        <w:spacing w:after="0" w:line="240" w:lineRule="auto"/>
        <w:ind w:hanging="360"/>
        <w:jc w:val="both"/>
      </w:pPr>
      <w:r>
        <w:t>El proveedor debe presentar la oferta en el Anexo 1 Modificado</w:t>
      </w:r>
      <w:r>
        <w:t xml:space="preserve"> el cual se publica con la presente adenda</w:t>
      </w:r>
      <w:r w:rsidR="003B1FFA">
        <w:t xml:space="preserve">.  </w:t>
      </w:r>
    </w:p>
    <w:p w:rsidR="003B1FFA" w:rsidRDefault="003B1FFA" w:rsidP="003B1FFA">
      <w:pPr>
        <w:pStyle w:val="Prrafodelista"/>
      </w:pPr>
    </w:p>
    <w:p w:rsidR="003B1FFA" w:rsidRDefault="003B1FFA" w:rsidP="00DD7A66">
      <w:pPr>
        <w:numPr>
          <w:ilvl w:val="0"/>
          <w:numId w:val="2"/>
        </w:numPr>
        <w:tabs>
          <w:tab w:val="left" w:pos="720"/>
        </w:tabs>
        <w:spacing w:after="0" w:line="240" w:lineRule="auto"/>
        <w:ind w:hanging="360"/>
        <w:jc w:val="both"/>
      </w:pPr>
      <w:r>
        <w:t>El pliego de condiciones y Anexos definitivos para la presentación de la oferta estarán publicados también en la carpeta compartida por Google drive a partir del 1 de agosto.</w:t>
      </w:r>
    </w:p>
    <w:p w:rsidR="00DD7A66" w:rsidRDefault="00DD7A66" w:rsidP="00DD7A66">
      <w:pPr>
        <w:tabs>
          <w:tab w:val="left" w:pos="720"/>
        </w:tabs>
        <w:spacing w:after="0" w:line="240" w:lineRule="auto"/>
        <w:jc w:val="both"/>
      </w:pPr>
    </w:p>
    <w:p w:rsidR="00DD7A66" w:rsidRDefault="00DD7A66" w:rsidP="00DD7A66">
      <w:pPr>
        <w:numPr>
          <w:ilvl w:val="0"/>
          <w:numId w:val="2"/>
        </w:numPr>
        <w:tabs>
          <w:tab w:val="left" w:pos="720"/>
        </w:tabs>
        <w:spacing w:after="0" w:line="240" w:lineRule="auto"/>
        <w:ind w:hanging="360"/>
        <w:jc w:val="both"/>
      </w:pPr>
      <w:r>
        <w:t xml:space="preserve">Se recomienda además, consultar permanentemente la Página Web de la Universidad, hasta el día del Cierre de la Licitación a efecto de verificar cualquier información o modificación adicional.  </w:t>
      </w:r>
    </w:p>
    <w:p w:rsidR="003B1FFA" w:rsidRDefault="003B1FFA" w:rsidP="003B1FFA">
      <w:pPr>
        <w:pStyle w:val="Prrafodelista"/>
      </w:pPr>
    </w:p>
    <w:p w:rsidR="003B1FFA" w:rsidRDefault="003B1FFA" w:rsidP="003B1FFA">
      <w:pPr>
        <w:numPr>
          <w:ilvl w:val="0"/>
          <w:numId w:val="2"/>
        </w:numPr>
        <w:tabs>
          <w:tab w:val="left" w:pos="720"/>
        </w:tabs>
        <w:spacing w:after="0" w:line="240" w:lineRule="auto"/>
        <w:ind w:hanging="360"/>
        <w:jc w:val="both"/>
      </w:pPr>
      <w:r>
        <w:t xml:space="preserve">De acuerdo con el Cronograma, los proveedores deben confirmar su participación hasta el día </w:t>
      </w:r>
      <w:r>
        <w:t>1</w:t>
      </w:r>
      <w:r>
        <w:t xml:space="preserve"> de </w:t>
      </w:r>
      <w:r>
        <w:t>agosto</w:t>
      </w:r>
      <w:r>
        <w:t xml:space="preserve"> con el fin de crear el acceso a la carpeta pertinente. De no hacerlo en esta fecha, no podrá participar en la Licitación.</w:t>
      </w:r>
    </w:p>
    <w:p w:rsidR="003B1FFA" w:rsidRDefault="003B1FFA" w:rsidP="003B1FFA">
      <w:pPr>
        <w:tabs>
          <w:tab w:val="left" w:pos="720"/>
        </w:tabs>
        <w:spacing w:after="0" w:line="240" w:lineRule="auto"/>
        <w:ind w:left="1428"/>
        <w:jc w:val="both"/>
      </w:pPr>
    </w:p>
    <w:p w:rsidR="00DD7A66" w:rsidRDefault="00DD7A66"/>
    <w:p w:rsidR="003B1FFA" w:rsidRDefault="003B1FFA"/>
    <w:p w:rsidR="003B1FFA" w:rsidRDefault="003B1FFA"/>
    <w:p w:rsidR="003B1FFA" w:rsidRPr="00F55275" w:rsidRDefault="003B1FFA">
      <w:r>
        <w:t>Pereira, 28 de julio de 2017</w:t>
      </w:r>
    </w:p>
    <w:sectPr w:rsidR="003B1FFA" w:rsidRPr="00F55275">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0C" w:rsidRDefault="00D5220C" w:rsidP="00F55275">
      <w:pPr>
        <w:spacing w:after="0" w:line="240" w:lineRule="auto"/>
      </w:pPr>
      <w:r>
        <w:separator/>
      </w:r>
    </w:p>
  </w:endnote>
  <w:endnote w:type="continuationSeparator" w:id="0">
    <w:p w:rsidR="00D5220C" w:rsidRDefault="00D5220C" w:rsidP="00F5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0C" w:rsidRDefault="00D5220C" w:rsidP="00F55275">
      <w:pPr>
        <w:spacing w:after="0" w:line="240" w:lineRule="auto"/>
      </w:pPr>
      <w:r>
        <w:separator/>
      </w:r>
    </w:p>
  </w:footnote>
  <w:footnote w:type="continuationSeparator" w:id="0">
    <w:p w:rsidR="00D5220C" w:rsidRDefault="00D5220C" w:rsidP="00F55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75" w:rsidRPr="0023566D" w:rsidRDefault="00F55275" w:rsidP="00F55275">
    <w:pPr>
      <w:pStyle w:val="Encabezado"/>
      <w:jc w:val="center"/>
      <w:rPr>
        <w:b/>
      </w:rPr>
    </w:pPr>
    <w:r w:rsidRPr="0023566D">
      <w:rPr>
        <w:b/>
      </w:rPr>
      <w:t>GESTION FINACIERA</w:t>
    </w:r>
  </w:p>
  <w:p w:rsidR="00F55275" w:rsidRPr="0023566D" w:rsidRDefault="00F55275" w:rsidP="00F55275">
    <w:pPr>
      <w:pStyle w:val="Encabezado"/>
      <w:jc w:val="center"/>
      <w:rPr>
        <w:b/>
      </w:rPr>
    </w:pPr>
    <w:r w:rsidRPr="0023566D">
      <w:rPr>
        <w:b/>
      </w:rPr>
      <w:t>COMPRAS BIENES Y SUMINISTROS</w:t>
    </w:r>
  </w:p>
  <w:p w:rsidR="00F55275" w:rsidRPr="0023566D" w:rsidRDefault="00F55275" w:rsidP="00F55275">
    <w:pPr>
      <w:pStyle w:val="Encabezado"/>
      <w:jc w:val="center"/>
      <w:rPr>
        <w:b/>
      </w:rPr>
    </w:pPr>
    <w:r w:rsidRPr="0023566D">
      <w:rPr>
        <w:b/>
      </w:rPr>
      <w:t>LICITACIÓN PÚBLICA No. 7 DE 2017</w:t>
    </w:r>
  </w:p>
  <w:p w:rsidR="00F55275" w:rsidRPr="0023566D" w:rsidRDefault="00F55275" w:rsidP="00F55275">
    <w:pPr>
      <w:pStyle w:val="Encabezado"/>
      <w:jc w:val="center"/>
      <w:rPr>
        <w:b/>
      </w:rPr>
    </w:pPr>
    <w:r w:rsidRPr="0023566D">
      <w:rPr>
        <w:b/>
      </w:rPr>
      <w:t>SUMINISTRO DE REACTIVOS MATERIALES Y REPUESTOS PARA LABORATORIO</w:t>
    </w:r>
  </w:p>
  <w:p w:rsidR="00F55275" w:rsidRDefault="00F55275" w:rsidP="007C4ECF">
    <w:pPr>
      <w:pStyle w:val="Encabezado"/>
      <w:jc w:val="center"/>
      <w:rPr>
        <w:b/>
      </w:rPr>
    </w:pPr>
    <w:r w:rsidRPr="0023566D">
      <w:rPr>
        <w:b/>
      </w:rPr>
      <w:t>SISTEMA GENERAL DE REGALÍAS</w:t>
    </w:r>
  </w:p>
  <w:p w:rsidR="00F55275" w:rsidRPr="0023566D" w:rsidRDefault="00F55275" w:rsidP="00F55275">
    <w:pPr>
      <w:pStyle w:val="Encabezado"/>
      <w:jc w:val="center"/>
      <w:rPr>
        <w:b/>
      </w:rPr>
    </w:pPr>
    <w:r>
      <w:rPr>
        <w:b/>
      </w:rPr>
      <w:t>ADENDA 2</w:t>
    </w:r>
  </w:p>
  <w:p w:rsidR="00F55275" w:rsidRDefault="00F55275" w:rsidP="007C4ECF">
    <w:pPr>
      <w:pStyle w:val="Encabezado"/>
      <w:jc w:val="center"/>
    </w:pPr>
    <w:r w:rsidRPr="0023566D">
      <w:rPr>
        <w:b/>
      </w:rPr>
      <w:t>ACLARACIÓN DE DUDAS</w:t>
    </w:r>
    <w:r>
      <w:rPr>
        <w:b/>
      </w:rPr>
      <w:t xml:space="preserve"> – MODIFICACIÓN CRONOGRAMA</w:t>
    </w:r>
  </w:p>
  <w:p w:rsidR="00F55275" w:rsidRDefault="00F552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676B3"/>
    <w:multiLevelType w:val="multilevel"/>
    <w:tmpl w:val="FBA0EEB2"/>
    <w:lvl w:ilvl="0">
      <w:start w:val="1"/>
      <w:numFmt w:val="bullet"/>
      <w:lvlText w:val="●"/>
      <w:lvlJc w:val="left"/>
      <w:pPr>
        <w:ind w:left="1428" w:firstLine="1068"/>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6CC93466"/>
    <w:multiLevelType w:val="hybridMultilevel"/>
    <w:tmpl w:val="DCE84A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75"/>
    <w:rsid w:val="001B3CDF"/>
    <w:rsid w:val="00225B53"/>
    <w:rsid w:val="002B73CA"/>
    <w:rsid w:val="00310D15"/>
    <w:rsid w:val="003B1FFA"/>
    <w:rsid w:val="005D51E9"/>
    <w:rsid w:val="007C4ECF"/>
    <w:rsid w:val="00946616"/>
    <w:rsid w:val="00D30F5D"/>
    <w:rsid w:val="00D5220C"/>
    <w:rsid w:val="00DD7A66"/>
    <w:rsid w:val="00F552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FD2C5F-F7EF-405C-944C-E462F5D3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2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5275"/>
  </w:style>
  <w:style w:type="paragraph" w:styleId="Piedepgina">
    <w:name w:val="footer"/>
    <w:basedOn w:val="Normal"/>
    <w:link w:val="PiedepginaCar"/>
    <w:uiPriority w:val="99"/>
    <w:unhideWhenUsed/>
    <w:rsid w:val="00F552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275"/>
  </w:style>
  <w:style w:type="character" w:styleId="Hipervnculo">
    <w:name w:val="Hyperlink"/>
    <w:basedOn w:val="Fuentedeprrafopredeter"/>
    <w:uiPriority w:val="99"/>
    <w:unhideWhenUsed/>
    <w:rsid w:val="00F55275"/>
    <w:rPr>
      <w:color w:val="0000FF"/>
      <w:u w:val="single"/>
    </w:rPr>
  </w:style>
  <w:style w:type="paragraph" w:styleId="Prrafodelista">
    <w:name w:val="List Paragraph"/>
    <w:basedOn w:val="Normal"/>
    <w:uiPriority w:val="34"/>
    <w:qFormat/>
    <w:rsid w:val="00DD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09608">
      <w:bodyDiv w:val="1"/>
      <w:marLeft w:val="0"/>
      <w:marRight w:val="0"/>
      <w:marTop w:val="0"/>
      <w:marBottom w:val="0"/>
      <w:divBdr>
        <w:top w:val="none" w:sz="0" w:space="0" w:color="auto"/>
        <w:left w:val="none" w:sz="0" w:space="0" w:color="auto"/>
        <w:bottom w:val="none" w:sz="0" w:space="0" w:color="auto"/>
        <w:right w:val="none" w:sz="0" w:space="0" w:color="auto"/>
      </w:divBdr>
      <w:divsChild>
        <w:div w:id="1830826173">
          <w:marLeft w:val="0"/>
          <w:marRight w:val="0"/>
          <w:marTop w:val="0"/>
          <w:marBottom w:val="0"/>
          <w:divBdr>
            <w:top w:val="none" w:sz="0" w:space="0" w:color="auto"/>
            <w:left w:val="none" w:sz="0" w:space="0" w:color="auto"/>
            <w:bottom w:val="none" w:sz="0" w:space="0" w:color="auto"/>
            <w:right w:val="none" w:sz="0" w:space="0" w:color="auto"/>
          </w:divBdr>
        </w:div>
        <w:div w:id="1181508805">
          <w:marLeft w:val="0"/>
          <w:marRight w:val="0"/>
          <w:marTop w:val="0"/>
          <w:marBottom w:val="0"/>
          <w:divBdr>
            <w:top w:val="none" w:sz="0" w:space="0" w:color="auto"/>
            <w:left w:val="none" w:sz="0" w:space="0" w:color="auto"/>
            <w:bottom w:val="none" w:sz="0" w:space="0" w:color="auto"/>
            <w:right w:val="none" w:sz="0" w:space="0" w:color="auto"/>
          </w:divBdr>
        </w:div>
        <w:div w:id="423649147">
          <w:marLeft w:val="0"/>
          <w:marRight w:val="0"/>
          <w:marTop w:val="0"/>
          <w:marBottom w:val="0"/>
          <w:divBdr>
            <w:top w:val="none" w:sz="0" w:space="0" w:color="auto"/>
            <w:left w:val="none" w:sz="0" w:space="0" w:color="auto"/>
            <w:bottom w:val="none" w:sz="0" w:space="0" w:color="auto"/>
            <w:right w:val="none" w:sz="0" w:space="0" w:color="auto"/>
          </w:divBdr>
        </w:div>
        <w:div w:id="556938287">
          <w:marLeft w:val="0"/>
          <w:marRight w:val="0"/>
          <w:marTop w:val="0"/>
          <w:marBottom w:val="0"/>
          <w:divBdr>
            <w:top w:val="none" w:sz="0" w:space="0" w:color="auto"/>
            <w:left w:val="none" w:sz="0" w:space="0" w:color="auto"/>
            <w:bottom w:val="none" w:sz="0" w:space="0" w:color="auto"/>
            <w:right w:val="none" w:sz="0" w:space="0" w:color="auto"/>
          </w:divBdr>
        </w:div>
      </w:divsChild>
    </w:div>
    <w:div w:id="10926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trolox-ab120747.html" TargetMode="External"/><Relationship Id="rId13" Type="http://schemas.openxmlformats.org/officeDocument/2006/relationships/hyperlink" Target="mailto:aurali@utp.edu.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cam.com/ciprofloxacin-ab141917.html" TargetMode="External"/><Relationship Id="rId12" Type="http://schemas.openxmlformats.org/officeDocument/2006/relationships/hyperlink" Target="http://www.utp.edu.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tp.edu.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ali@utp.edu.co" TargetMode="External"/><Relationship Id="rId5" Type="http://schemas.openxmlformats.org/officeDocument/2006/relationships/footnotes" Target="footnotes.xml"/><Relationship Id="rId15" Type="http://schemas.openxmlformats.org/officeDocument/2006/relationships/hyperlink" Target="mailto:aurali@utp.edu.co" TargetMode="External"/><Relationship Id="rId10" Type="http://schemas.openxmlformats.org/officeDocument/2006/relationships/hyperlink" Target="mailto:aurali@utp.edu.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rali@utp.edu.co" TargetMode="External"/><Relationship Id="rId14" Type="http://schemas.openxmlformats.org/officeDocument/2006/relationships/hyperlink" Target="http://www.utp.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Nueva Aura Li</dc:creator>
  <cp:keywords/>
  <dc:description/>
  <cp:lastModifiedBy>La Nueva Aura Li</cp:lastModifiedBy>
  <cp:revision>1</cp:revision>
  <dcterms:created xsi:type="dcterms:W3CDTF">2017-07-28T16:40:00Z</dcterms:created>
  <dcterms:modified xsi:type="dcterms:W3CDTF">2017-07-28T19:52:00Z</dcterms:modified>
</cp:coreProperties>
</file>