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E98D7" w14:textId="77777777" w:rsidR="00A35C33" w:rsidRPr="00A35C33" w:rsidRDefault="00A35C33" w:rsidP="00F729FB">
      <w:pPr>
        <w:spacing w:after="0" w:line="240" w:lineRule="auto"/>
        <w:jc w:val="center"/>
        <w:rPr>
          <w:sz w:val="24"/>
          <w:szCs w:val="24"/>
        </w:rPr>
      </w:pPr>
      <w:r w:rsidRPr="00A35C33">
        <w:rPr>
          <w:color w:val="222222"/>
          <w:sz w:val="24"/>
          <w:szCs w:val="24"/>
        </w:rPr>
        <w:t>UNIVERSIDAD TECNOLÓGICA DE PEREIRA</w:t>
      </w:r>
    </w:p>
    <w:p w14:paraId="2C5A35B7" w14:textId="77777777" w:rsidR="00A35C33" w:rsidRPr="00A35C33" w:rsidRDefault="00A35C33" w:rsidP="00F729FB">
      <w:pPr>
        <w:spacing w:after="0" w:line="240" w:lineRule="auto"/>
        <w:jc w:val="center"/>
        <w:rPr>
          <w:sz w:val="24"/>
          <w:szCs w:val="24"/>
        </w:rPr>
      </w:pPr>
    </w:p>
    <w:p w14:paraId="1BCB7D82" w14:textId="77777777" w:rsidR="00A35C33" w:rsidRPr="00A35C33" w:rsidRDefault="00A35C33" w:rsidP="00F729FB">
      <w:pPr>
        <w:spacing w:after="0" w:line="240" w:lineRule="auto"/>
        <w:jc w:val="center"/>
        <w:rPr>
          <w:sz w:val="24"/>
          <w:szCs w:val="24"/>
        </w:rPr>
      </w:pPr>
      <w:r w:rsidRPr="00A35C33">
        <w:rPr>
          <w:color w:val="222222"/>
          <w:sz w:val="24"/>
          <w:szCs w:val="24"/>
        </w:rPr>
        <w:t>INVITACIÓN A COTIZAR BS 30 DE 2017</w:t>
      </w:r>
    </w:p>
    <w:p w14:paraId="689A9767" w14:textId="77777777" w:rsidR="00A35C33" w:rsidRPr="00A35C33" w:rsidRDefault="00A35C33" w:rsidP="00F729FB">
      <w:pPr>
        <w:spacing w:after="0" w:line="240" w:lineRule="auto"/>
        <w:jc w:val="center"/>
        <w:rPr>
          <w:sz w:val="24"/>
          <w:szCs w:val="24"/>
        </w:rPr>
      </w:pPr>
      <w:r w:rsidRPr="00A35C33">
        <w:rPr>
          <w:color w:val="222222"/>
          <w:sz w:val="24"/>
          <w:szCs w:val="24"/>
        </w:rPr>
        <w:t xml:space="preserve">COMPRA DE SISTEMA DE ALMACENAMIENTO HPE 3PAR 8200 2N </w:t>
      </w:r>
    </w:p>
    <w:p w14:paraId="0DAF2695" w14:textId="77777777" w:rsidR="00A35C33" w:rsidRPr="00A35C33" w:rsidRDefault="00A35C33" w:rsidP="00F729FB">
      <w:pPr>
        <w:spacing w:after="0" w:line="240" w:lineRule="auto"/>
        <w:jc w:val="center"/>
        <w:rPr>
          <w:sz w:val="24"/>
          <w:szCs w:val="24"/>
        </w:rPr>
      </w:pPr>
    </w:p>
    <w:p w14:paraId="1367E5A4" w14:textId="77777777" w:rsidR="00A35C33" w:rsidRPr="00A35C33" w:rsidRDefault="00A35C33" w:rsidP="00F729FB">
      <w:pPr>
        <w:spacing w:after="0" w:line="240" w:lineRule="auto"/>
        <w:jc w:val="center"/>
        <w:rPr>
          <w:sz w:val="24"/>
          <w:szCs w:val="24"/>
        </w:rPr>
      </w:pPr>
      <w:r w:rsidRPr="00A35C33">
        <w:rPr>
          <w:color w:val="222222"/>
          <w:sz w:val="24"/>
          <w:szCs w:val="24"/>
        </w:rPr>
        <w:t>ADENDA 1 – ACLARACIÓN DUDAS</w:t>
      </w:r>
    </w:p>
    <w:p w14:paraId="13E1914F" w14:textId="77777777" w:rsidR="00874ED5" w:rsidRPr="00A35C33" w:rsidRDefault="00874ED5" w:rsidP="00F729FB">
      <w:pPr>
        <w:rPr>
          <w:sz w:val="24"/>
          <w:szCs w:val="24"/>
        </w:rPr>
      </w:pPr>
    </w:p>
    <w:p w14:paraId="6AA18B04" w14:textId="77777777" w:rsidR="00A35C33" w:rsidRPr="00A35C33" w:rsidRDefault="00A35C33" w:rsidP="00F729FB">
      <w:pPr>
        <w:rPr>
          <w:sz w:val="24"/>
          <w:szCs w:val="24"/>
        </w:rPr>
      </w:pPr>
    </w:p>
    <w:p w14:paraId="525F1834" w14:textId="159A26C1" w:rsidR="00946616" w:rsidRPr="00A35C33" w:rsidRDefault="00E83172" w:rsidP="00F729FB">
      <w:pPr>
        <w:rPr>
          <w:sz w:val="24"/>
          <w:szCs w:val="24"/>
        </w:rPr>
      </w:pPr>
      <w:r>
        <w:rPr>
          <w:sz w:val="24"/>
          <w:szCs w:val="24"/>
        </w:rPr>
        <w:t xml:space="preserve">LA UNIVERSIDAD TECNOLÓGICA DA RESPUESTA A LAS </w:t>
      </w:r>
      <w:r w:rsidR="00874ED5" w:rsidRPr="00A35C33">
        <w:rPr>
          <w:sz w:val="24"/>
          <w:szCs w:val="24"/>
        </w:rPr>
        <w:t>PREGUNTAS ENVIADAS POR LOS PROVEEDORES INTERESADOS EN PARTICIPAR EN LA INVITACIÓN A COTIZAR BS 30 DE 2017</w:t>
      </w:r>
    </w:p>
    <w:p w14:paraId="5BFA15AA" w14:textId="77777777" w:rsidR="00874ED5" w:rsidRPr="00A35C33" w:rsidRDefault="00874ED5" w:rsidP="00F729FB">
      <w:pPr>
        <w:pStyle w:val="Prrafodelista"/>
        <w:numPr>
          <w:ilvl w:val="0"/>
          <w:numId w:val="1"/>
        </w:numPr>
        <w:ind w:left="0"/>
        <w:rPr>
          <w:sz w:val="24"/>
          <w:szCs w:val="24"/>
        </w:rPr>
      </w:pPr>
      <w:r w:rsidRPr="00A35C33">
        <w:rPr>
          <w:sz w:val="24"/>
          <w:szCs w:val="24"/>
        </w:rPr>
        <w:t>Cuál es el valor de las estampillas. También si el presupuesto es antes de IVA o después de IVA</w:t>
      </w:r>
    </w:p>
    <w:p w14:paraId="2D4B9719" w14:textId="5499D1BD" w:rsidR="00874ED5" w:rsidRPr="00A35C33" w:rsidRDefault="00874ED5" w:rsidP="00F729FB">
      <w:pPr>
        <w:rPr>
          <w:b/>
          <w:sz w:val="24"/>
          <w:szCs w:val="24"/>
        </w:rPr>
      </w:pPr>
      <w:r w:rsidRPr="00A35C33">
        <w:rPr>
          <w:b/>
          <w:sz w:val="24"/>
          <w:szCs w:val="24"/>
        </w:rPr>
        <w:t>Respuesta: La Universidad no tiene cobro de estampillas.  El presupuesto publicado es IVA incluido.</w:t>
      </w:r>
    </w:p>
    <w:p w14:paraId="47F06FBA" w14:textId="77777777" w:rsidR="00874ED5" w:rsidRPr="00A35C33" w:rsidRDefault="00874ED5" w:rsidP="00F729FB">
      <w:pPr>
        <w:rPr>
          <w:color w:val="1F497D"/>
          <w:sz w:val="24"/>
          <w:szCs w:val="24"/>
        </w:rPr>
      </w:pPr>
    </w:p>
    <w:p w14:paraId="50E1A34B" w14:textId="77777777" w:rsidR="00874ED5" w:rsidRPr="00A35C33" w:rsidRDefault="00874ED5" w:rsidP="00F729FB">
      <w:pPr>
        <w:pStyle w:val="Prrafodelista"/>
        <w:numPr>
          <w:ilvl w:val="0"/>
          <w:numId w:val="1"/>
        </w:numPr>
        <w:ind w:left="0"/>
        <w:jc w:val="both"/>
        <w:rPr>
          <w:sz w:val="24"/>
          <w:szCs w:val="24"/>
        </w:rPr>
      </w:pPr>
      <w:r w:rsidRPr="00A35C33">
        <w:rPr>
          <w:sz w:val="24"/>
          <w:szCs w:val="24"/>
        </w:rPr>
        <w:t>En el punto de: DOCUMENTOS PARA PARTICIPAR EN EL PROCESO, solicitan “Certificado de canal VAR”, solicitamos a la Universidad que dicha Certificación sea remplazada por la "Revendedor y/o Distribuidor Autorizado de HPE”; ya que desde el 28 de Agosto de este año, HPE realizó este cambio en el nombre de esta certificación.</w:t>
      </w:r>
    </w:p>
    <w:p w14:paraId="3A9AA994" w14:textId="2C1021BE" w:rsidR="00464E3B" w:rsidRPr="00A35C33" w:rsidRDefault="00874ED5" w:rsidP="00F729FB">
      <w:pPr>
        <w:rPr>
          <w:b/>
          <w:sz w:val="24"/>
          <w:szCs w:val="24"/>
        </w:rPr>
      </w:pPr>
      <w:r w:rsidRPr="00A35C33">
        <w:rPr>
          <w:b/>
          <w:sz w:val="24"/>
          <w:szCs w:val="24"/>
        </w:rPr>
        <w:t xml:space="preserve">Respuesta: </w:t>
      </w:r>
      <w:r w:rsidR="00464E3B">
        <w:rPr>
          <w:b/>
          <w:sz w:val="24"/>
          <w:szCs w:val="24"/>
        </w:rPr>
        <w:t>Se a</w:t>
      </w:r>
      <w:r w:rsidR="006F655B">
        <w:rPr>
          <w:b/>
          <w:sz w:val="24"/>
          <w:szCs w:val="24"/>
        </w:rPr>
        <w:t>cepta el reemplazo de la certifi</w:t>
      </w:r>
      <w:r w:rsidR="00464E3B">
        <w:rPr>
          <w:b/>
          <w:sz w:val="24"/>
          <w:szCs w:val="24"/>
        </w:rPr>
        <w:t>cación</w:t>
      </w:r>
    </w:p>
    <w:p w14:paraId="5A685D9E" w14:textId="77777777" w:rsidR="00874ED5" w:rsidRPr="00A35C33" w:rsidRDefault="00874ED5" w:rsidP="00F729FB">
      <w:pPr>
        <w:jc w:val="both"/>
        <w:rPr>
          <w:sz w:val="24"/>
          <w:szCs w:val="24"/>
        </w:rPr>
      </w:pPr>
    </w:p>
    <w:p w14:paraId="70DC61D8" w14:textId="77777777" w:rsidR="00874ED5" w:rsidRPr="00A35C33" w:rsidRDefault="00874ED5" w:rsidP="00F729FB">
      <w:pPr>
        <w:pStyle w:val="Prrafodelista"/>
        <w:numPr>
          <w:ilvl w:val="0"/>
          <w:numId w:val="1"/>
        </w:numPr>
        <w:ind w:left="0"/>
        <w:jc w:val="both"/>
        <w:rPr>
          <w:sz w:val="24"/>
          <w:szCs w:val="24"/>
        </w:rPr>
      </w:pPr>
      <w:r w:rsidRPr="00A35C33">
        <w:rPr>
          <w:sz w:val="24"/>
          <w:szCs w:val="24"/>
        </w:rPr>
        <w:t>Solicitamos a la Universidad pedir a los canales que tengan como mínimo la Membresía Silver, esto con el fin de garantizar que el canal tenga las certificaciones requeridas por el fabricante para la implementación de esta solución.</w:t>
      </w:r>
    </w:p>
    <w:p w14:paraId="51A28771" w14:textId="6F345904" w:rsidR="00874ED5" w:rsidRPr="00A35C33" w:rsidRDefault="00874ED5" w:rsidP="00F729FB">
      <w:pPr>
        <w:rPr>
          <w:b/>
          <w:sz w:val="24"/>
          <w:szCs w:val="24"/>
        </w:rPr>
      </w:pPr>
      <w:r w:rsidRPr="00A35C33">
        <w:rPr>
          <w:b/>
          <w:sz w:val="24"/>
          <w:szCs w:val="24"/>
        </w:rPr>
        <w:t xml:space="preserve">Respuesta: </w:t>
      </w:r>
      <w:r w:rsidR="00660F3B">
        <w:rPr>
          <w:b/>
          <w:sz w:val="24"/>
          <w:szCs w:val="24"/>
        </w:rPr>
        <w:t>No se acepta esta solicitud.</w:t>
      </w:r>
    </w:p>
    <w:p w14:paraId="6332CA26" w14:textId="77777777" w:rsidR="00874ED5" w:rsidRDefault="00874ED5" w:rsidP="00F729FB">
      <w:pPr>
        <w:rPr>
          <w:sz w:val="24"/>
          <w:szCs w:val="24"/>
        </w:rPr>
      </w:pPr>
    </w:p>
    <w:p w14:paraId="4A86791A" w14:textId="77777777" w:rsidR="00874ED5" w:rsidRPr="00A35C33" w:rsidRDefault="00874ED5" w:rsidP="00F729FB">
      <w:pPr>
        <w:pStyle w:val="Prrafodelista"/>
        <w:numPr>
          <w:ilvl w:val="0"/>
          <w:numId w:val="1"/>
        </w:numPr>
        <w:ind w:left="0"/>
        <w:jc w:val="both"/>
        <w:rPr>
          <w:sz w:val="24"/>
          <w:szCs w:val="24"/>
        </w:rPr>
      </w:pPr>
      <w:r w:rsidRPr="00A35C33">
        <w:rPr>
          <w:sz w:val="24"/>
          <w:szCs w:val="24"/>
        </w:rPr>
        <w:t>Por medio del presente, acusamos y agradecemos la invitación a participar en el proceso BS 30 Almacenamiento, sobre el cual, respetuosamente les solicitamos nos aclaren el contenido del siguiente certificado detallado en dicha invitación:</w:t>
      </w:r>
    </w:p>
    <w:p w14:paraId="23E0C4B2" w14:textId="77777777" w:rsidR="00874ED5" w:rsidRPr="00A35C33" w:rsidRDefault="00874ED5" w:rsidP="00F729FB">
      <w:pPr>
        <w:jc w:val="both"/>
        <w:rPr>
          <w:sz w:val="24"/>
          <w:szCs w:val="24"/>
        </w:rPr>
      </w:pPr>
    </w:p>
    <w:tbl>
      <w:tblPr>
        <w:tblW w:w="9680" w:type="dxa"/>
        <w:tblCellMar>
          <w:left w:w="70" w:type="dxa"/>
          <w:right w:w="70" w:type="dxa"/>
        </w:tblCellMar>
        <w:tblLook w:val="04A0" w:firstRow="1" w:lastRow="0" w:firstColumn="1" w:lastColumn="0" w:noHBand="0" w:noVBand="1"/>
      </w:tblPr>
      <w:tblGrid>
        <w:gridCol w:w="520"/>
        <w:gridCol w:w="9160"/>
      </w:tblGrid>
      <w:tr w:rsidR="00874ED5" w:rsidRPr="00A35C33" w14:paraId="6CDD656E" w14:textId="77777777" w:rsidTr="00464E3B">
        <w:trPr>
          <w:trHeight w:val="28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0E6A9E0" w14:textId="77777777" w:rsidR="00874ED5" w:rsidRPr="00A35C33" w:rsidRDefault="00874ED5" w:rsidP="00F729FB">
            <w:pPr>
              <w:jc w:val="both"/>
              <w:rPr>
                <w:rFonts w:eastAsia="Times New Roman" w:cs="Times New Roman"/>
                <w:sz w:val="24"/>
                <w:szCs w:val="24"/>
                <w:lang w:eastAsia="es-CO"/>
              </w:rPr>
            </w:pPr>
            <w:r w:rsidRPr="00A35C33">
              <w:rPr>
                <w:rFonts w:eastAsia="Times New Roman" w:cs="Times New Roman"/>
                <w:sz w:val="24"/>
                <w:szCs w:val="24"/>
                <w:lang w:eastAsia="es-CO"/>
              </w:rPr>
              <w:t>f.</w:t>
            </w:r>
          </w:p>
        </w:tc>
        <w:tc>
          <w:tcPr>
            <w:tcW w:w="9160" w:type="dxa"/>
            <w:tcBorders>
              <w:top w:val="single" w:sz="4" w:space="0" w:color="000000"/>
              <w:left w:val="nil"/>
              <w:bottom w:val="single" w:sz="4" w:space="0" w:color="000000"/>
              <w:right w:val="single" w:sz="4" w:space="0" w:color="000000"/>
            </w:tcBorders>
            <w:shd w:val="clear" w:color="auto" w:fill="auto"/>
            <w:vAlign w:val="center"/>
            <w:hideMark/>
          </w:tcPr>
          <w:p w14:paraId="2C0F953F" w14:textId="77777777" w:rsidR="00874ED5" w:rsidRPr="00A35C33" w:rsidRDefault="00874ED5" w:rsidP="00F729FB">
            <w:pPr>
              <w:jc w:val="both"/>
              <w:rPr>
                <w:rFonts w:eastAsia="Times New Roman" w:cs="Times New Roman"/>
                <w:sz w:val="24"/>
                <w:szCs w:val="24"/>
                <w:lang w:eastAsia="es-CO"/>
              </w:rPr>
            </w:pPr>
            <w:r w:rsidRPr="00A35C33">
              <w:rPr>
                <w:rFonts w:eastAsia="Times New Roman" w:cs="Times New Roman"/>
                <w:sz w:val="24"/>
                <w:szCs w:val="24"/>
                <w:lang w:eastAsia="es-CO"/>
              </w:rPr>
              <w:t>Certificado de que el canal tiene experiencia en implementación de plataformas 3Par</w:t>
            </w:r>
          </w:p>
        </w:tc>
      </w:tr>
    </w:tbl>
    <w:p w14:paraId="0489269C" w14:textId="77777777" w:rsidR="00874ED5" w:rsidRPr="00A35C33" w:rsidRDefault="00874ED5" w:rsidP="00F729FB">
      <w:pPr>
        <w:jc w:val="both"/>
        <w:rPr>
          <w:sz w:val="24"/>
          <w:szCs w:val="24"/>
        </w:rPr>
      </w:pPr>
    </w:p>
    <w:p w14:paraId="1C9AF149" w14:textId="77777777" w:rsidR="00874ED5" w:rsidRPr="00A35C33" w:rsidRDefault="00874ED5" w:rsidP="00F729FB">
      <w:pPr>
        <w:jc w:val="both"/>
        <w:rPr>
          <w:sz w:val="24"/>
          <w:szCs w:val="24"/>
        </w:rPr>
      </w:pPr>
      <w:r w:rsidRPr="00A35C33">
        <w:rPr>
          <w:sz w:val="24"/>
          <w:szCs w:val="24"/>
        </w:rPr>
        <w:lastRenderedPageBreak/>
        <w:t>Por favor aclarar si el certificado solicitado se refiere a presentar un certificado de experiencia expedido por un cliente en el que se de constancia de haber implantado una plataforma 3PAR.</w:t>
      </w:r>
    </w:p>
    <w:p w14:paraId="204FB8A0" w14:textId="08246019" w:rsidR="006F655B" w:rsidRPr="00A35C33" w:rsidRDefault="00874ED5" w:rsidP="00F729FB">
      <w:pPr>
        <w:rPr>
          <w:b/>
          <w:sz w:val="24"/>
          <w:szCs w:val="24"/>
        </w:rPr>
      </w:pPr>
      <w:r w:rsidRPr="00A35C33">
        <w:rPr>
          <w:b/>
          <w:sz w:val="24"/>
          <w:szCs w:val="24"/>
        </w:rPr>
        <w:t>Respuesta:</w:t>
      </w:r>
      <w:r w:rsidR="000231D2">
        <w:rPr>
          <w:b/>
          <w:sz w:val="24"/>
          <w:szCs w:val="24"/>
        </w:rPr>
        <w:t xml:space="preserve"> Si</w:t>
      </w:r>
      <w:r w:rsidR="00797BB6">
        <w:rPr>
          <w:b/>
          <w:sz w:val="24"/>
          <w:szCs w:val="24"/>
        </w:rPr>
        <w:t>, debe aportar certificado del cliente.</w:t>
      </w:r>
    </w:p>
    <w:p w14:paraId="361BED6F" w14:textId="77777777" w:rsidR="00E028FA" w:rsidRPr="00A35C33" w:rsidRDefault="00E028FA" w:rsidP="00F729FB">
      <w:pPr>
        <w:pStyle w:val="Standard"/>
        <w:rPr>
          <w:rFonts w:asciiTheme="minorHAnsi" w:hAnsiTheme="minorHAnsi"/>
        </w:rPr>
      </w:pPr>
    </w:p>
    <w:p w14:paraId="68709E3B" w14:textId="77777777" w:rsidR="00E028FA" w:rsidRPr="00A35C33" w:rsidRDefault="00E028FA" w:rsidP="00F729FB">
      <w:pPr>
        <w:pStyle w:val="Standard"/>
        <w:numPr>
          <w:ilvl w:val="0"/>
          <w:numId w:val="1"/>
        </w:numPr>
        <w:ind w:left="0"/>
        <w:rPr>
          <w:rFonts w:asciiTheme="minorHAnsi" w:hAnsiTheme="minorHAnsi"/>
        </w:rPr>
      </w:pPr>
      <w:r w:rsidRPr="00A35C33">
        <w:rPr>
          <w:rFonts w:asciiTheme="minorHAnsi" w:hAnsiTheme="minorHAnsi"/>
        </w:rPr>
        <w:t>Por favor aclarar el tipo de encriptación de los discos duros,  ya que en el Anexo 1 de especificaciones técnicas solicitan discos con encriptación tipo SFF y SFF FE. Los tipos de encriptación en los discos duros no se deben mezclar si se encuentran en el mismo NAS / SAN</w:t>
      </w:r>
    </w:p>
    <w:p w14:paraId="437319BF" w14:textId="77777777" w:rsidR="00874ED5" w:rsidRPr="00A35C33" w:rsidRDefault="00874ED5" w:rsidP="00F729FB">
      <w:pPr>
        <w:rPr>
          <w:sz w:val="24"/>
          <w:szCs w:val="24"/>
        </w:rPr>
      </w:pPr>
    </w:p>
    <w:p w14:paraId="31AF85D6" w14:textId="4647DC86" w:rsidR="00E028FA" w:rsidRPr="00A35C33" w:rsidRDefault="00E028FA" w:rsidP="00F729FB">
      <w:pPr>
        <w:rPr>
          <w:b/>
          <w:sz w:val="24"/>
          <w:szCs w:val="24"/>
        </w:rPr>
      </w:pPr>
      <w:r w:rsidRPr="00A35C33">
        <w:rPr>
          <w:b/>
          <w:sz w:val="24"/>
          <w:szCs w:val="24"/>
        </w:rPr>
        <w:t xml:space="preserve">Respuesta: </w:t>
      </w:r>
      <w:r w:rsidR="00011142">
        <w:rPr>
          <w:b/>
          <w:sz w:val="24"/>
          <w:szCs w:val="24"/>
        </w:rPr>
        <w:t>No se va a usar la caraterística de encriptación en el arreglo, por consiguiente pueden mezclarse discos SFF y SFF FE</w:t>
      </w:r>
      <w:r w:rsidR="00660F3B">
        <w:rPr>
          <w:b/>
          <w:sz w:val="24"/>
          <w:szCs w:val="24"/>
        </w:rPr>
        <w:t>.</w:t>
      </w:r>
    </w:p>
    <w:p w14:paraId="35AE273A" w14:textId="77777777" w:rsidR="00E028FA" w:rsidRDefault="00E028FA" w:rsidP="00F729FB">
      <w:pPr>
        <w:rPr>
          <w:sz w:val="24"/>
          <w:szCs w:val="24"/>
        </w:rPr>
      </w:pPr>
    </w:p>
    <w:p w14:paraId="55ACEEDD" w14:textId="77777777" w:rsidR="00E83172" w:rsidRDefault="00E83172" w:rsidP="00E83172">
      <w:pPr>
        <w:tabs>
          <w:tab w:val="left" w:pos="720"/>
        </w:tabs>
        <w:jc w:val="both"/>
      </w:pPr>
      <w:r>
        <w:rPr>
          <w:b/>
        </w:rPr>
        <w:t>Para recordar:</w:t>
      </w:r>
    </w:p>
    <w:p w14:paraId="6654832D" w14:textId="77777777" w:rsidR="00E83172" w:rsidRDefault="00E83172" w:rsidP="00E83172">
      <w:pPr>
        <w:widowControl w:val="0"/>
        <w:numPr>
          <w:ilvl w:val="0"/>
          <w:numId w:val="2"/>
        </w:numPr>
        <w:tabs>
          <w:tab w:val="left" w:pos="720"/>
        </w:tabs>
        <w:spacing w:after="0" w:line="240" w:lineRule="auto"/>
        <w:ind w:hanging="360"/>
        <w:jc w:val="both"/>
      </w:pPr>
      <w:r>
        <w:t>Se recomienda a los participantes, ser muy cuidadosos con la presentación de todos los documentos exigidos y demás condiciones de la invitación.</w:t>
      </w:r>
    </w:p>
    <w:p w14:paraId="53394EF5" w14:textId="77777777" w:rsidR="00E83172" w:rsidRDefault="00E83172" w:rsidP="00E83172">
      <w:pPr>
        <w:widowControl w:val="0"/>
        <w:numPr>
          <w:ilvl w:val="0"/>
          <w:numId w:val="2"/>
        </w:numPr>
        <w:tabs>
          <w:tab w:val="left" w:pos="720"/>
        </w:tabs>
        <w:spacing w:after="0" w:line="240" w:lineRule="auto"/>
        <w:ind w:hanging="360"/>
        <w:jc w:val="both"/>
      </w:pPr>
      <w:r>
        <w:t xml:space="preserve">Deben ser puntuales con el cronograma propuesto. </w:t>
      </w:r>
    </w:p>
    <w:p w14:paraId="5896DF46" w14:textId="77777777" w:rsidR="00E83172" w:rsidRDefault="00E83172" w:rsidP="00E83172">
      <w:pPr>
        <w:widowControl w:val="0"/>
        <w:numPr>
          <w:ilvl w:val="0"/>
          <w:numId w:val="2"/>
        </w:numPr>
        <w:tabs>
          <w:tab w:val="left" w:pos="720"/>
        </w:tabs>
        <w:spacing w:after="0" w:line="240" w:lineRule="auto"/>
        <w:ind w:hanging="360"/>
        <w:jc w:val="both"/>
      </w:pPr>
      <w:r>
        <w:t xml:space="preserve">Se recomienda leer detenidamente el contenido total de la Invitación a cotizar, cuyas cláusulas son de estricto cumplimiento,  así como el contenido de la presente </w:t>
      </w:r>
      <w:r>
        <w:rPr>
          <w:b/>
        </w:rPr>
        <w:t>ADENDA</w:t>
      </w:r>
      <w:r>
        <w:t xml:space="preserve">.  </w:t>
      </w:r>
    </w:p>
    <w:p w14:paraId="2F006B34" w14:textId="610DE56C" w:rsidR="00E83172" w:rsidRDefault="00E83172" w:rsidP="00E83172">
      <w:pPr>
        <w:widowControl w:val="0"/>
        <w:numPr>
          <w:ilvl w:val="0"/>
          <w:numId w:val="2"/>
        </w:numPr>
        <w:tabs>
          <w:tab w:val="left" w:pos="720"/>
        </w:tabs>
        <w:spacing w:after="0" w:line="240" w:lineRule="auto"/>
        <w:ind w:hanging="360"/>
        <w:jc w:val="both"/>
      </w:pPr>
      <w:r>
        <w:t xml:space="preserve">Para efectos de presentar la oferta, se requiere:   consultar todas las respuestas de la Adenda, la oferta económica debe presentarse </w:t>
      </w:r>
      <w:r>
        <w:rPr>
          <w:b/>
        </w:rPr>
        <w:t>en el Anexo 1</w:t>
      </w:r>
      <w:r>
        <w:t>, que se publica con la presente Adenda.</w:t>
      </w:r>
    </w:p>
    <w:p w14:paraId="3E1D7D83" w14:textId="77777777" w:rsidR="00E83172" w:rsidRDefault="00E83172" w:rsidP="00E83172">
      <w:pPr>
        <w:widowControl w:val="0"/>
        <w:numPr>
          <w:ilvl w:val="0"/>
          <w:numId w:val="2"/>
        </w:numPr>
        <w:tabs>
          <w:tab w:val="left" w:pos="720"/>
        </w:tabs>
        <w:spacing w:after="0" w:line="240" w:lineRule="auto"/>
        <w:ind w:hanging="360"/>
        <w:jc w:val="both"/>
      </w:pPr>
      <w:r>
        <w:t xml:space="preserve">Se recomienda además,  consultar permanentemente </w:t>
      </w:r>
      <w:bookmarkStart w:id="0" w:name="_GoBack"/>
      <w:bookmarkEnd w:id="0"/>
      <w:r>
        <w:t>la Página Web de la Universidad, hasta el día de la Invitación a cotizar a efecto de verificar cualquier información o modificación adicional.</w:t>
      </w:r>
    </w:p>
    <w:p w14:paraId="0C64D958" w14:textId="77777777" w:rsidR="00E83172" w:rsidRDefault="00E83172" w:rsidP="00E83172"/>
    <w:p w14:paraId="0FDA79F5" w14:textId="77777777" w:rsidR="00E83172" w:rsidRPr="00A35C33" w:rsidRDefault="00E83172" w:rsidP="00F729FB">
      <w:pPr>
        <w:rPr>
          <w:sz w:val="24"/>
          <w:szCs w:val="24"/>
        </w:rPr>
      </w:pPr>
    </w:p>
    <w:sectPr w:rsidR="00E83172" w:rsidRPr="00A35C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B77B9"/>
    <w:multiLevelType w:val="multilevel"/>
    <w:tmpl w:val="91025E8C"/>
    <w:lvl w:ilvl="0">
      <w:start w:val="1"/>
      <w:numFmt w:val="bullet"/>
      <w:lvlText w:val="●"/>
      <w:lvlJc w:val="left"/>
      <w:pPr>
        <w:ind w:left="1428" w:firstLine="1068"/>
      </w:pPr>
      <w:rPr>
        <w:rFonts w:ascii="Arial" w:eastAsia="Arial" w:hAnsi="Arial" w:cs="Arial"/>
      </w:rPr>
    </w:lvl>
    <w:lvl w:ilvl="1">
      <w:start w:val="1"/>
      <w:numFmt w:val="bullet"/>
      <w:lvlText w:val="o"/>
      <w:lvlJc w:val="left"/>
      <w:pPr>
        <w:ind w:left="2148" w:firstLine="1788"/>
      </w:pPr>
      <w:rPr>
        <w:rFonts w:ascii="Arial" w:eastAsia="Arial" w:hAnsi="Arial" w:cs="Arial"/>
      </w:rPr>
    </w:lvl>
    <w:lvl w:ilvl="2">
      <w:start w:val="1"/>
      <w:numFmt w:val="bullet"/>
      <w:lvlText w:val="▪"/>
      <w:lvlJc w:val="left"/>
      <w:pPr>
        <w:ind w:left="2868" w:firstLine="2508"/>
      </w:pPr>
      <w:rPr>
        <w:rFonts w:ascii="Arial" w:eastAsia="Arial" w:hAnsi="Arial" w:cs="Arial"/>
      </w:rPr>
    </w:lvl>
    <w:lvl w:ilvl="3">
      <w:start w:val="1"/>
      <w:numFmt w:val="bullet"/>
      <w:lvlText w:val="●"/>
      <w:lvlJc w:val="left"/>
      <w:pPr>
        <w:ind w:left="3588" w:firstLine="3228"/>
      </w:pPr>
      <w:rPr>
        <w:rFonts w:ascii="Arial" w:eastAsia="Arial" w:hAnsi="Arial" w:cs="Arial"/>
      </w:rPr>
    </w:lvl>
    <w:lvl w:ilvl="4">
      <w:start w:val="1"/>
      <w:numFmt w:val="bullet"/>
      <w:lvlText w:val="o"/>
      <w:lvlJc w:val="left"/>
      <w:pPr>
        <w:ind w:left="4308" w:firstLine="3948"/>
      </w:pPr>
      <w:rPr>
        <w:rFonts w:ascii="Arial" w:eastAsia="Arial" w:hAnsi="Arial" w:cs="Arial"/>
      </w:rPr>
    </w:lvl>
    <w:lvl w:ilvl="5">
      <w:start w:val="1"/>
      <w:numFmt w:val="bullet"/>
      <w:lvlText w:val="▪"/>
      <w:lvlJc w:val="left"/>
      <w:pPr>
        <w:ind w:left="5028" w:firstLine="4668"/>
      </w:pPr>
      <w:rPr>
        <w:rFonts w:ascii="Arial" w:eastAsia="Arial" w:hAnsi="Arial" w:cs="Arial"/>
      </w:rPr>
    </w:lvl>
    <w:lvl w:ilvl="6">
      <w:start w:val="1"/>
      <w:numFmt w:val="bullet"/>
      <w:lvlText w:val="●"/>
      <w:lvlJc w:val="left"/>
      <w:pPr>
        <w:ind w:left="5748" w:firstLine="5388"/>
      </w:pPr>
      <w:rPr>
        <w:rFonts w:ascii="Arial" w:eastAsia="Arial" w:hAnsi="Arial" w:cs="Arial"/>
      </w:rPr>
    </w:lvl>
    <w:lvl w:ilvl="7">
      <w:start w:val="1"/>
      <w:numFmt w:val="bullet"/>
      <w:lvlText w:val="o"/>
      <w:lvlJc w:val="left"/>
      <w:pPr>
        <w:ind w:left="6468" w:firstLine="6108"/>
      </w:pPr>
      <w:rPr>
        <w:rFonts w:ascii="Arial" w:eastAsia="Arial" w:hAnsi="Arial" w:cs="Arial"/>
      </w:rPr>
    </w:lvl>
    <w:lvl w:ilvl="8">
      <w:start w:val="1"/>
      <w:numFmt w:val="bullet"/>
      <w:lvlText w:val="▪"/>
      <w:lvlJc w:val="left"/>
      <w:pPr>
        <w:ind w:left="7188" w:firstLine="6828"/>
      </w:pPr>
      <w:rPr>
        <w:rFonts w:ascii="Arial" w:eastAsia="Arial" w:hAnsi="Arial" w:cs="Arial"/>
      </w:rPr>
    </w:lvl>
  </w:abstractNum>
  <w:abstractNum w:abstractNumId="1" w15:restartNumberingAfterBreak="0">
    <w:nsid w:val="752C67CA"/>
    <w:multiLevelType w:val="hybridMultilevel"/>
    <w:tmpl w:val="48AAFF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ED5"/>
    <w:rsid w:val="00011142"/>
    <w:rsid w:val="000231D2"/>
    <w:rsid w:val="00310D15"/>
    <w:rsid w:val="00464E3B"/>
    <w:rsid w:val="00660F3B"/>
    <w:rsid w:val="006F655B"/>
    <w:rsid w:val="00797BB6"/>
    <w:rsid w:val="00874ED5"/>
    <w:rsid w:val="00946616"/>
    <w:rsid w:val="00A35C33"/>
    <w:rsid w:val="00B826BF"/>
    <w:rsid w:val="00E028FA"/>
    <w:rsid w:val="00E30EFE"/>
    <w:rsid w:val="00E83172"/>
    <w:rsid w:val="00F729F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33C05"/>
  <w15:docId w15:val="{BD01A6C5-8FBA-427A-B5EC-4505919D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E028FA"/>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Prrafodelista">
    <w:name w:val="List Paragraph"/>
    <w:basedOn w:val="Normal"/>
    <w:uiPriority w:val="34"/>
    <w:qFormat/>
    <w:rsid w:val="00A35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446</Words>
  <Characters>2454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Nueva Aura Li</dc:creator>
  <cp:keywords/>
  <dc:description/>
  <cp:lastModifiedBy>La Nueva Aura Li</cp:lastModifiedBy>
  <cp:revision>3</cp:revision>
  <dcterms:created xsi:type="dcterms:W3CDTF">2017-11-09T16:55:00Z</dcterms:created>
  <dcterms:modified xsi:type="dcterms:W3CDTF">2017-11-09T21:22:00Z</dcterms:modified>
</cp:coreProperties>
</file>