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F9F" w:rsidRDefault="00F85EFE">
      <w:pPr>
        <w:pBdr>
          <w:top w:val="none" w:sz="0" w:space="0" w:color="000000"/>
          <w:left w:val="none" w:sz="0" w:space="0" w:color="000000"/>
          <w:bottom w:val="none" w:sz="0" w:space="0" w:color="000000"/>
          <w:right w:val="none" w:sz="0" w:space="0" w:color="000000"/>
          <w:between w:val="none" w:sz="0" w:space="0" w:color="000000"/>
        </w:pBdr>
        <w:spacing w:before="100" w:after="280" w:line="240" w:lineRule="auto"/>
        <w:jc w:val="center"/>
        <w:rPr>
          <w:b/>
          <w:sz w:val="24"/>
          <w:szCs w:val="24"/>
        </w:rPr>
      </w:pPr>
      <w:r>
        <w:rPr>
          <w:b/>
          <w:sz w:val="24"/>
          <w:szCs w:val="24"/>
        </w:rPr>
        <w:t>OBSERVACIONES A LA RECOMENDACIÓN</w:t>
      </w:r>
    </w:p>
    <w:p w:rsidR="00762F9F" w:rsidRDefault="00F85EFE">
      <w:pPr>
        <w:pBdr>
          <w:top w:val="none" w:sz="0" w:space="0" w:color="000000"/>
          <w:left w:val="none" w:sz="0" w:space="0" w:color="000000"/>
          <w:bottom w:val="none" w:sz="0" w:space="0" w:color="000000"/>
          <w:right w:val="none" w:sz="0" w:space="0" w:color="000000"/>
          <w:between w:val="none" w:sz="0" w:space="0" w:color="000000"/>
        </w:pBdr>
        <w:spacing w:after="280" w:line="240" w:lineRule="auto"/>
        <w:jc w:val="center"/>
        <w:rPr>
          <w:b/>
          <w:sz w:val="24"/>
          <w:szCs w:val="24"/>
        </w:rPr>
      </w:pPr>
      <w:r>
        <w:rPr>
          <w:b/>
          <w:sz w:val="24"/>
          <w:szCs w:val="24"/>
        </w:rPr>
        <w:t>LICITACIÓN PÚBLICA 10 DE 2017</w:t>
      </w:r>
    </w:p>
    <w:p w:rsidR="00762F9F" w:rsidRDefault="00F85EFE">
      <w:pPr>
        <w:pBdr>
          <w:top w:val="none" w:sz="0" w:space="0" w:color="000000"/>
          <w:left w:val="none" w:sz="0" w:space="0" w:color="000000"/>
          <w:bottom w:val="none" w:sz="0" w:space="0" w:color="000000"/>
          <w:right w:val="none" w:sz="0" w:space="0" w:color="000000"/>
          <w:between w:val="none" w:sz="0" w:space="0" w:color="000000"/>
        </w:pBdr>
        <w:spacing w:after="280" w:line="240" w:lineRule="auto"/>
        <w:jc w:val="center"/>
        <w:rPr>
          <w:sz w:val="24"/>
          <w:szCs w:val="24"/>
        </w:rPr>
      </w:pPr>
      <w:r>
        <w:rPr>
          <w:b/>
        </w:rPr>
        <w:t>COMPRA DE SWITCHES CORE POE Y AP-3</w:t>
      </w:r>
    </w:p>
    <w:p w:rsidR="00762F9F" w:rsidRDefault="00762F9F">
      <w:pPr>
        <w:pBdr>
          <w:top w:val="none" w:sz="0" w:space="0" w:color="000000"/>
          <w:left w:val="none" w:sz="0" w:space="0" w:color="000000"/>
          <w:bottom w:val="none" w:sz="0" w:space="0" w:color="000000"/>
          <w:right w:val="none" w:sz="0" w:space="0" w:color="000000"/>
          <w:between w:val="none" w:sz="0" w:space="0" w:color="000000"/>
        </w:pBdr>
        <w:spacing w:after="280" w:line="240" w:lineRule="auto"/>
        <w:rPr>
          <w:sz w:val="24"/>
          <w:szCs w:val="24"/>
        </w:rPr>
      </w:pPr>
    </w:p>
    <w:p w:rsidR="00762F9F" w:rsidRPr="00F85EFE" w:rsidRDefault="00F85EFE" w:rsidP="00F85EFE">
      <w:pPr>
        <w:pStyle w:val="Prrafodelista"/>
        <w:numPr>
          <w:ilvl w:val="0"/>
          <w:numId w:val="2"/>
        </w:numPr>
        <w:pBdr>
          <w:top w:val="none" w:sz="0" w:space="0" w:color="000000"/>
          <w:left w:val="none" w:sz="0" w:space="0" w:color="000000"/>
          <w:bottom w:val="none" w:sz="0" w:space="0" w:color="000000"/>
          <w:right w:val="none" w:sz="0" w:space="0" w:color="000000"/>
          <w:between w:val="none" w:sz="0" w:space="0" w:color="000000"/>
        </w:pBdr>
        <w:spacing w:after="280" w:line="240" w:lineRule="auto"/>
        <w:rPr>
          <w:sz w:val="24"/>
          <w:szCs w:val="24"/>
        </w:rPr>
      </w:pPr>
      <w:r w:rsidRPr="00F85EFE">
        <w:rPr>
          <w:sz w:val="24"/>
          <w:szCs w:val="24"/>
        </w:rPr>
        <w:t>A nombre de SONA GREEN TECHNOLOGIES S.A.S, realizamos las siguientes observaciones a las evaluaciones realizadas por la Universidad en el Proceso de referencia.</w:t>
      </w:r>
    </w:p>
    <w:p w:rsidR="00762F9F" w:rsidRDefault="00F85EFE" w:rsidP="00EB160E">
      <w:pPr>
        <w:pBdr>
          <w:top w:val="none" w:sz="0" w:space="0" w:color="000000"/>
          <w:left w:val="none" w:sz="0" w:space="0" w:color="000000"/>
          <w:bottom w:val="none" w:sz="0" w:space="0" w:color="000000"/>
          <w:right w:val="none" w:sz="0" w:space="0" w:color="000000"/>
          <w:between w:val="none" w:sz="0" w:space="0" w:color="000000"/>
        </w:pBdr>
        <w:spacing w:after="280" w:line="240" w:lineRule="auto"/>
        <w:rPr>
          <w:sz w:val="24"/>
          <w:szCs w:val="24"/>
        </w:rPr>
      </w:pPr>
      <w:r>
        <w:rPr>
          <w:sz w:val="24"/>
          <w:szCs w:val="24"/>
        </w:rPr>
        <w:t xml:space="preserve">          El proponente ALBERTO ALVAREZ LOPEZ, presenta su propuesta a nombre personal, las certificaciones presentadas como </w:t>
      </w:r>
      <w:proofErr w:type="spellStart"/>
      <w:r>
        <w:rPr>
          <w:sz w:val="24"/>
          <w:szCs w:val="24"/>
        </w:rPr>
        <w:t>Partner</w:t>
      </w:r>
      <w:proofErr w:type="spellEnd"/>
      <w:r>
        <w:rPr>
          <w:sz w:val="24"/>
          <w:szCs w:val="24"/>
        </w:rPr>
        <w:t xml:space="preserve"> de HP o de cualquier fabricante avalan a una EMPRESA O INTEGRADOR DE SOLUCIONES </w:t>
      </w:r>
      <w:r w:rsidR="00F1573A">
        <w:rPr>
          <w:sz w:val="24"/>
          <w:szCs w:val="24"/>
        </w:rPr>
        <w:t>(PERSONA</w:t>
      </w:r>
      <w:r>
        <w:rPr>
          <w:sz w:val="24"/>
          <w:szCs w:val="24"/>
        </w:rPr>
        <w:t xml:space="preserve"> JURIDICA) con las certificaciones exigidas en el pliego de condiciones, por lo que al presentar la propuesta a nombre personal o de persona Natural, esta no cuenta con las certificaciones exigidas. Se Puede evidenciar lo expuesto en la propuesta económica presentada al ser firmada como razón social: ALBERTO ALVAREZ LOPEZ</w:t>
      </w:r>
      <w:r w:rsidR="00F1573A">
        <w:rPr>
          <w:sz w:val="24"/>
          <w:szCs w:val="24"/>
        </w:rPr>
        <w:t>.</w:t>
      </w:r>
    </w:p>
    <w:p w:rsidR="00762F9F" w:rsidRPr="00EB160E" w:rsidRDefault="00F85EFE" w:rsidP="00F1573A">
      <w:pPr>
        <w:pBdr>
          <w:top w:val="none" w:sz="0" w:space="0" w:color="000000"/>
          <w:left w:val="none" w:sz="0" w:space="0" w:color="000000"/>
          <w:bottom w:val="none" w:sz="0" w:space="0" w:color="000000"/>
          <w:right w:val="none" w:sz="0" w:space="0" w:color="000000"/>
          <w:between w:val="none" w:sz="0" w:space="0" w:color="000000"/>
        </w:pBdr>
        <w:spacing w:after="280" w:line="240" w:lineRule="auto"/>
        <w:jc w:val="both"/>
        <w:rPr>
          <w:sz w:val="24"/>
          <w:szCs w:val="24"/>
        </w:rPr>
      </w:pPr>
      <w:r w:rsidRPr="00EB160E">
        <w:rPr>
          <w:sz w:val="24"/>
          <w:szCs w:val="24"/>
        </w:rPr>
        <w:t xml:space="preserve">          </w:t>
      </w:r>
      <w:r w:rsidR="00641A1F" w:rsidRPr="00EB160E">
        <w:rPr>
          <w:sz w:val="24"/>
          <w:szCs w:val="24"/>
        </w:rPr>
        <w:t>Las propuestas presentadas</w:t>
      </w:r>
      <w:r w:rsidRPr="00EB160E">
        <w:rPr>
          <w:sz w:val="24"/>
          <w:szCs w:val="24"/>
        </w:rPr>
        <w:t xml:space="preserve"> por ALBERTO ALVAREZ L</w:t>
      </w:r>
      <w:r w:rsidR="00F1573A" w:rsidRPr="00EB160E">
        <w:rPr>
          <w:sz w:val="24"/>
          <w:szCs w:val="24"/>
        </w:rPr>
        <w:t>OPEZ y LOGICALIS COLOMBIA S.A.S</w:t>
      </w:r>
      <w:r w:rsidR="00F1573A" w:rsidRPr="00EB160E">
        <w:rPr>
          <w:sz w:val="24"/>
          <w:szCs w:val="24"/>
          <w:u w:val="single"/>
        </w:rPr>
        <w:t>.</w:t>
      </w:r>
      <w:r w:rsidRPr="00EB160E">
        <w:rPr>
          <w:sz w:val="24"/>
          <w:szCs w:val="24"/>
          <w:u w:val="single"/>
        </w:rPr>
        <w:t xml:space="preserve"> </w:t>
      </w:r>
      <w:r w:rsidR="00F1573A" w:rsidRPr="00EB160E">
        <w:rPr>
          <w:sz w:val="24"/>
          <w:szCs w:val="24"/>
          <w:u w:val="single"/>
        </w:rPr>
        <w:t xml:space="preserve">INCUMPLEN </w:t>
      </w:r>
      <w:r w:rsidR="00F1573A" w:rsidRPr="00EB160E">
        <w:rPr>
          <w:sz w:val="24"/>
          <w:szCs w:val="24"/>
        </w:rPr>
        <w:t>lo</w:t>
      </w:r>
      <w:r w:rsidRPr="00EB160E">
        <w:rPr>
          <w:sz w:val="24"/>
          <w:szCs w:val="24"/>
        </w:rPr>
        <w:t xml:space="preserve"> exigido en el pliego de condiciones y calificado como </w:t>
      </w:r>
      <w:r w:rsidRPr="00EB160E">
        <w:rPr>
          <w:sz w:val="24"/>
          <w:szCs w:val="24"/>
          <w:u w:val="single"/>
        </w:rPr>
        <w:t>CONDICIONES GENERALES DE</w:t>
      </w:r>
      <w:r w:rsidRPr="00EB160E">
        <w:rPr>
          <w:sz w:val="24"/>
          <w:szCs w:val="24"/>
        </w:rPr>
        <w:t xml:space="preserve"> </w:t>
      </w:r>
      <w:r w:rsidRPr="00EB160E">
        <w:rPr>
          <w:sz w:val="24"/>
          <w:szCs w:val="24"/>
          <w:u w:val="single"/>
        </w:rPr>
        <w:t>OBLIGATORIO CUMPLIMIENTO (Numeral 1.5)</w:t>
      </w:r>
      <w:r w:rsidRPr="00EB160E">
        <w:rPr>
          <w:sz w:val="24"/>
          <w:szCs w:val="24"/>
        </w:rPr>
        <w:t xml:space="preserve">. </w:t>
      </w:r>
    </w:p>
    <w:p w:rsidR="00762F9F" w:rsidRPr="00EB160E" w:rsidRDefault="00F85EFE" w:rsidP="00F1573A">
      <w:pPr>
        <w:pBdr>
          <w:top w:val="none" w:sz="0" w:space="0" w:color="000000"/>
          <w:left w:val="none" w:sz="0" w:space="0" w:color="000000"/>
          <w:bottom w:val="none" w:sz="0" w:space="0" w:color="000000"/>
          <w:right w:val="none" w:sz="0" w:space="0" w:color="000000"/>
          <w:between w:val="none" w:sz="0" w:space="0" w:color="000000"/>
        </w:pBdr>
        <w:spacing w:after="280" w:line="240" w:lineRule="auto"/>
        <w:jc w:val="both"/>
        <w:rPr>
          <w:sz w:val="24"/>
          <w:szCs w:val="24"/>
        </w:rPr>
      </w:pPr>
      <w:r w:rsidRPr="00EB160E">
        <w:rPr>
          <w:sz w:val="24"/>
          <w:szCs w:val="24"/>
        </w:rPr>
        <w:t> Las propuestas presentadas por ALBERTO ALVAREZ LOPEZ  y por la empresa LOGICALIS COLOMBIA S.A.S,  modifican el ANEXO No.1 agregando las siguientes líneas en su propuesta. Estos valores deberían ser implícitos en el Anexo No. 1 como lo solicita el pliego de condiciones</w:t>
      </w:r>
    </w:p>
    <w:p w:rsidR="00762F9F" w:rsidRDefault="00F85EFE">
      <w:pPr>
        <w:pBdr>
          <w:top w:val="none" w:sz="0" w:space="0" w:color="000000"/>
          <w:left w:val="none" w:sz="0" w:space="0" w:color="000000"/>
          <w:bottom w:val="none" w:sz="0" w:space="0" w:color="000000"/>
          <w:right w:val="none" w:sz="0" w:space="0" w:color="000000"/>
          <w:between w:val="none" w:sz="0" w:space="0" w:color="000000"/>
        </w:pBdr>
        <w:spacing w:after="280" w:line="240" w:lineRule="auto"/>
        <w:rPr>
          <w:sz w:val="24"/>
          <w:szCs w:val="24"/>
        </w:rPr>
      </w:pPr>
      <w:r>
        <w:rPr>
          <w:sz w:val="24"/>
          <w:szCs w:val="24"/>
        </w:rPr>
        <w:t> </w:t>
      </w:r>
      <w:r>
        <w:rPr>
          <w:noProof/>
          <w:sz w:val="24"/>
          <w:szCs w:val="24"/>
        </w:rPr>
        <w:drawing>
          <wp:inline distT="0" distB="0" distL="0" distR="0">
            <wp:extent cx="5612130" cy="1764440"/>
            <wp:effectExtent l="0" t="0" r="0" b="0"/>
            <wp:docPr id="3" name="image11.jpg" descr="C:\Users\La Nueva Aura Li\Desktop\unnamed.jpg"/>
            <wp:cNvGraphicFramePr/>
            <a:graphic xmlns:a="http://schemas.openxmlformats.org/drawingml/2006/main">
              <a:graphicData uri="http://schemas.openxmlformats.org/drawingml/2006/picture">
                <pic:pic xmlns:pic="http://schemas.openxmlformats.org/drawingml/2006/picture">
                  <pic:nvPicPr>
                    <pic:cNvPr id="0" name="image11.jpg" descr="C:\Users\La Nueva Aura Li\Desktop\unnamed.jpg"/>
                    <pic:cNvPicPr preferRelativeResize="0"/>
                  </pic:nvPicPr>
                  <pic:blipFill>
                    <a:blip r:embed="rId5"/>
                    <a:srcRect/>
                    <a:stretch>
                      <a:fillRect/>
                    </a:stretch>
                  </pic:blipFill>
                  <pic:spPr>
                    <a:xfrm>
                      <a:off x="0" y="0"/>
                      <a:ext cx="5612130" cy="1764440"/>
                    </a:xfrm>
                    <a:prstGeom prst="rect">
                      <a:avLst/>
                    </a:prstGeom>
                    <a:ln/>
                  </pic:spPr>
                </pic:pic>
              </a:graphicData>
            </a:graphic>
          </wp:inline>
        </w:drawing>
      </w:r>
      <w:bookmarkStart w:id="0" w:name="_GoBack"/>
      <w:bookmarkEnd w:id="0"/>
    </w:p>
    <w:p w:rsidR="00762F9F" w:rsidRDefault="00F85EFE">
      <w:pPr>
        <w:pBdr>
          <w:top w:val="none" w:sz="0" w:space="0" w:color="000000"/>
          <w:left w:val="none" w:sz="0" w:space="0" w:color="000000"/>
          <w:bottom w:val="none" w:sz="0" w:space="0" w:color="000000"/>
          <w:right w:val="none" w:sz="0" w:space="0" w:color="000000"/>
          <w:between w:val="none" w:sz="0" w:space="0" w:color="000000"/>
        </w:pBdr>
        <w:spacing w:after="280" w:line="240" w:lineRule="auto"/>
        <w:rPr>
          <w:sz w:val="24"/>
          <w:szCs w:val="24"/>
        </w:rPr>
      </w:pPr>
      <w:r>
        <w:rPr>
          <w:sz w:val="24"/>
          <w:szCs w:val="24"/>
        </w:rPr>
        <w:t> </w:t>
      </w:r>
    </w:p>
    <w:p w:rsidR="00762F9F" w:rsidRDefault="00F85EFE" w:rsidP="00F1573A">
      <w:pPr>
        <w:pBdr>
          <w:top w:val="none" w:sz="0" w:space="0" w:color="000000"/>
          <w:left w:val="none" w:sz="0" w:space="0" w:color="000000"/>
          <w:bottom w:val="none" w:sz="0" w:space="0" w:color="000000"/>
          <w:right w:val="none" w:sz="0" w:space="0" w:color="000000"/>
          <w:between w:val="none" w:sz="0" w:space="0" w:color="000000"/>
        </w:pBdr>
        <w:spacing w:after="280" w:line="240" w:lineRule="auto"/>
        <w:jc w:val="both"/>
        <w:rPr>
          <w:b/>
          <w:shd w:val="clear" w:color="auto" w:fill="FFFFFF"/>
        </w:rPr>
      </w:pPr>
      <w:r>
        <w:rPr>
          <w:b/>
          <w:sz w:val="24"/>
          <w:szCs w:val="24"/>
        </w:rPr>
        <w:t xml:space="preserve">RESPUESTA: </w:t>
      </w:r>
      <w:r w:rsidRPr="00F85EFE">
        <w:rPr>
          <w:b/>
          <w:shd w:val="clear" w:color="auto" w:fill="FFFFFF"/>
        </w:rPr>
        <w:t xml:space="preserve">En la Adenda N. 1, el proponente LOGICALIS COLOMBIA SAS  solicitó autorización para modificar el Anexo N.1 argumentando la necesidad de  discriminar precios para algunos </w:t>
      </w:r>
      <w:proofErr w:type="spellStart"/>
      <w:r w:rsidRPr="00F85EFE">
        <w:rPr>
          <w:b/>
          <w:shd w:val="clear" w:color="auto" w:fill="FFFFFF"/>
        </w:rPr>
        <w:lastRenderedPageBreak/>
        <w:t>subitems</w:t>
      </w:r>
      <w:proofErr w:type="spellEnd"/>
      <w:r w:rsidRPr="00F85EFE">
        <w:rPr>
          <w:b/>
          <w:shd w:val="clear" w:color="auto" w:fill="FFFFFF"/>
        </w:rPr>
        <w:t xml:space="preserve"> ofertados, la Universidad se pronunció así  "Si el  Anexo no es suficiente para la presentación de la oferta pueden incluir una hoja adicional indicando claramente el </w:t>
      </w:r>
      <w:proofErr w:type="spellStart"/>
      <w:r w:rsidRPr="00F85EFE">
        <w:rPr>
          <w:b/>
          <w:shd w:val="clear" w:color="auto" w:fill="FFFFFF"/>
        </w:rPr>
        <w:t>subítem</w:t>
      </w:r>
      <w:proofErr w:type="spellEnd"/>
      <w:r w:rsidRPr="00F85EFE">
        <w:rPr>
          <w:b/>
          <w:shd w:val="clear" w:color="auto" w:fill="FFFFFF"/>
        </w:rPr>
        <w:t xml:space="preserve"> al cual se refieren", por lo tanto, esta respuesta modifica las condiciones del pliego,  convirtiéndose  en ley para las partes, de manera que los proponentes que advirtiendo esta situación no acataron estas instrucciones, quedan por fuera del proceso de selección.</w:t>
      </w:r>
    </w:p>
    <w:p w:rsidR="00F85EFE" w:rsidRDefault="00F85EFE" w:rsidP="00F1573A">
      <w:pPr>
        <w:pBdr>
          <w:top w:val="none" w:sz="0" w:space="0" w:color="000000"/>
          <w:left w:val="none" w:sz="0" w:space="0" w:color="000000"/>
          <w:bottom w:val="none" w:sz="0" w:space="0" w:color="000000"/>
          <w:right w:val="none" w:sz="0" w:space="0" w:color="000000"/>
          <w:between w:val="none" w:sz="0" w:space="0" w:color="000000"/>
        </w:pBdr>
        <w:spacing w:after="280" w:line="240" w:lineRule="auto"/>
        <w:jc w:val="both"/>
        <w:rPr>
          <w:b/>
          <w:sz w:val="24"/>
          <w:szCs w:val="24"/>
        </w:rPr>
      </w:pPr>
    </w:p>
    <w:p w:rsidR="00762F9F" w:rsidRDefault="00F85EFE" w:rsidP="00F1573A">
      <w:pPr>
        <w:pBdr>
          <w:top w:val="none" w:sz="0" w:space="0" w:color="000000"/>
          <w:left w:val="none" w:sz="0" w:space="0" w:color="000000"/>
          <w:bottom w:val="none" w:sz="0" w:space="0" w:color="000000"/>
          <w:right w:val="none" w:sz="0" w:space="0" w:color="000000"/>
          <w:between w:val="none" w:sz="0" w:space="0" w:color="000000"/>
        </w:pBdr>
        <w:spacing w:after="280" w:line="240" w:lineRule="auto"/>
        <w:jc w:val="both"/>
        <w:rPr>
          <w:sz w:val="24"/>
          <w:szCs w:val="24"/>
        </w:rPr>
      </w:pPr>
      <w:r>
        <w:rPr>
          <w:sz w:val="24"/>
          <w:szCs w:val="24"/>
        </w:rPr>
        <w:t xml:space="preserve">2. Solicitamos por favor se descalifique al proponente Alberto </w:t>
      </w:r>
      <w:proofErr w:type="spellStart"/>
      <w:r>
        <w:rPr>
          <w:sz w:val="24"/>
          <w:szCs w:val="24"/>
        </w:rPr>
        <w:t>Alvarez</w:t>
      </w:r>
      <w:proofErr w:type="spellEnd"/>
      <w:r>
        <w:rPr>
          <w:sz w:val="24"/>
          <w:szCs w:val="24"/>
        </w:rPr>
        <w:t xml:space="preserve"> López, primero el proponente no sale en la pase de datos de los </w:t>
      </w:r>
      <w:proofErr w:type="spellStart"/>
      <w:r>
        <w:rPr>
          <w:sz w:val="24"/>
          <w:szCs w:val="24"/>
        </w:rPr>
        <w:t>partners</w:t>
      </w:r>
      <w:proofErr w:type="spellEnd"/>
      <w:r>
        <w:rPr>
          <w:sz w:val="24"/>
          <w:szCs w:val="24"/>
        </w:rPr>
        <w:t xml:space="preserve"> autorizados de HP para Colombia ya que debe salir como la razón social presentada a la licitación. </w:t>
      </w:r>
    </w:p>
    <w:p w:rsidR="00762F9F" w:rsidRDefault="00EB160E" w:rsidP="00F1573A">
      <w:pPr>
        <w:pBdr>
          <w:top w:val="none" w:sz="0" w:space="0" w:color="000000"/>
          <w:left w:val="none" w:sz="0" w:space="0" w:color="000000"/>
          <w:bottom w:val="none" w:sz="0" w:space="0" w:color="000000"/>
          <w:right w:val="none" w:sz="0" w:space="0" w:color="000000"/>
          <w:between w:val="none" w:sz="0" w:space="0" w:color="000000"/>
        </w:pBdr>
        <w:spacing w:after="280" w:line="240" w:lineRule="auto"/>
        <w:jc w:val="both"/>
        <w:rPr>
          <w:sz w:val="24"/>
          <w:szCs w:val="24"/>
        </w:rPr>
      </w:pPr>
      <w:hyperlink r:id="rId6">
        <w:r w:rsidR="00F85EFE">
          <w:rPr>
            <w:color w:val="0563C1"/>
            <w:sz w:val="24"/>
            <w:szCs w:val="24"/>
            <w:u w:val="single"/>
          </w:rPr>
          <w:t>https://locator.itcs.hp.com/co/es/?ml___lang=es-MX%20(1)&amp;ml___region=CO&amp;ml___cont=LAR</w:t>
        </w:r>
      </w:hyperlink>
    </w:p>
    <w:p w:rsidR="00762F9F" w:rsidRPr="00F85EFE" w:rsidRDefault="00F85EFE" w:rsidP="00F1573A">
      <w:pPr>
        <w:pBdr>
          <w:top w:val="none" w:sz="0" w:space="0" w:color="000000"/>
          <w:left w:val="none" w:sz="0" w:space="0" w:color="000000"/>
          <w:bottom w:val="none" w:sz="0" w:space="0" w:color="000000"/>
          <w:right w:val="none" w:sz="0" w:space="0" w:color="000000"/>
          <w:between w:val="none" w:sz="0" w:space="0" w:color="000000"/>
        </w:pBdr>
        <w:spacing w:after="280" w:line="240" w:lineRule="auto"/>
        <w:jc w:val="both"/>
        <w:rPr>
          <w:b/>
          <w:sz w:val="24"/>
          <w:szCs w:val="24"/>
        </w:rPr>
      </w:pPr>
      <w:r w:rsidRPr="00F85EFE">
        <w:rPr>
          <w:b/>
          <w:sz w:val="24"/>
          <w:szCs w:val="24"/>
        </w:rPr>
        <w:t xml:space="preserve">RESPUESTA: </w:t>
      </w:r>
      <w:r w:rsidRPr="00F85EFE">
        <w:rPr>
          <w:b/>
        </w:rPr>
        <w:t>El certificado acreditado por el proponente Alberto Álvarez es perfectamente válido,</w:t>
      </w:r>
      <w:r>
        <w:rPr>
          <w:b/>
        </w:rPr>
        <w:t xml:space="preserve"> </w:t>
      </w:r>
      <w:r w:rsidRPr="00F85EFE">
        <w:rPr>
          <w:b/>
        </w:rPr>
        <w:t>así lo acredita su matrícula mercantil con la  inscripción de  establecimientos de comercio que responden al nombre GTI SOLUCIONES, el mismo que avala Hp en su certificación.</w:t>
      </w:r>
    </w:p>
    <w:p w:rsidR="00762F9F" w:rsidRDefault="00762F9F" w:rsidP="00F1573A">
      <w:pPr>
        <w:pBdr>
          <w:top w:val="none" w:sz="0" w:space="0" w:color="000000"/>
          <w:left w:val="none" w:sz="0" w:space="0" w:color="000000"/>
          <w:bottom w:val="none" w:sz="0" w:space="0" w:color="000000"/>
          <w:right w:val="none" w:sz="0" w:space="0" w:color="000000"/>
          <w:between w:val="none" w:sz="0" w:space="0" w:color="000000"/>
        </w:pBdr>
        <w:spacing w:after="280" w:line="240" w:lineRule="auto"/>
        <w:jc w:val="both"/>
        <w:rPr>
          <w:sz w:val="24"/>
          <w:szCs w:val="24"/>
        </w:rPr>
      </w:pPr>
    </w:p>
    <w:p w:rsidR="00762F9F" w:rsidRDefault="00F85EFE" w:rsidP="00F1573A">
      <w:pPr>
        <w:pBdr>
          <w:top w:val="none" w:sz="0" w:space="0" w:color="000000"/>
          <w:left w:val="none" w:sz="0" w:space="0" w:color="000000"/>
          <w:bottom w:val="none" w:sz="0" w:space="0" w:color="000000"/>
          <w:right w:val="none" w:sz="0" w:space="0" w:color="000000"/>
          <w:between w:val="none" w:sz="0" w:space="0" w:color="000000"/>
        </w:pBdr>
        <w:spacing w:after="280" w:line="240" w:lineRule="auto"/>
        <w:jc w:val="both"/>
        <w:rPr>
          <w:sz w:val="24"/>
          <w:szCs w:val="24"/>
        </w:rPr>
      </w:pPr>
      <w:r>
        <w:rPr>
          <w:sz w:val="24"/>
          <w:szCs w:val="24"/>
        </w:rPr>
        <w:t>3. El proponente modificó la propuesta técnica en valores y cantidades al presentar su propuesta, adjuntamos el comparativo de ambas ofertas.</w:t>
      </w:r>
    </w:p>
    <w:p w:rsidR="00762F9F" w:rsidRDefault="00F85EFE" w:rsidP="00F1573A">
      <w:pPr>
        <w:pBdr>
          <w:top w:val="none" w:sz="0" w:space="0" w:color="000000"/>
          <w:left w:val="none" w:sz="0" w:space="0" w:color="000000"/>
          <w:bottom w:val="none" w:sz="0" w:space="0" w:color="000000"/>
          <w:right w:val="none" w:sz="0" w:space="0" w:color="000000"/>
          <w:between w:val="none" w:sz="0" w:space="0" w:color="000000"/>
        </w:pBdr>
        <w:spacing w:after="280" w:line="240" w:lineRule="auto"/>
        <w:jc w:val="both"/>
        <w:rPr>
          <w:sz w:val="24"/>
          <w:szCs w:val="24"/>
        </w:rPr>
      </w:pPr>
      <w:r>
        <w:rPr>
          <w:sz w:val="24"/>
          <w:szCs w:val="24"/>
        </w:rPr>
        <w:t>En algunas cantidades se modificaron las referencias a las solicitadas por la entidad</w:t>
      </w:r>
    </w:p>
    <w:p w:rsidR="00762F9F" w:rsidRDefault="00F85EFE" w:rsidP="00F1573A">
      <w:pPr>
        <w:pBdr>
          <w:top w:val="none" w:sz="0" w:space="0" w:color="000000"/>
          <w:left w:val="none" w:sz="0" w:space="0" w:color="000000"/>
          <w:bottom w:val="none" w:sz="0" w:space="0" w:color="000000"/>
          <w:right w:val="none" w:sz="0" w:space="0" w:color="000000"/>
          <w:between w:val="none" w:sz="0" w:space="0" w:color="000000"/>
        </w:pBdr>
        <w:spacing w:after="280" w:line="240" w:lineRule="auto"/>
        <w:jc w:val="both"/>
        <w:rPr>
          <w:sz w:val="24"/>
          <w:szCs w:val="24"/>
        </w:rPr>
      </w:pPr>
      <w:r>
        <w:rPr>
          <w:sz w:val="24"/>
          <w:szCs w:val="24"/>
        </w:rPr>
        <w:t> SOLICITADO POR LA ENTIDAD</w:t>
      </w:r>
    </w:p>
    <w:p w:rsidR="00762F9F" w:rsidRDefault="00F85EFE" w:rsidP="00F1573A">
      <w:pPr>
        <w:pBdr>
          <w:top w:val="none" w:sz="0" w:space="0" w:color="000000"/>
          <w:left w:val="none" w:sz="0" w:space="0" w:color="000000"/>
          <w:bottom w:val="none" w:sz="0" w:space="0" w:color="000000"/>
          <w:right w:val="none" w:sz="0" w:space="0" w:color="000000"/>
          <w:between w:val="none" w:sz="0" w:space="0" w:color="000000"/>
        </w:pBdr>
        <w:spacing w:after="280" w:line="240" w:lineRule="auto"/>
        <w:jc w:val="both"/>
        <w:rPr>
          <w:sz w:val="24"/>
          <w:szCs w:val="24"/>
        </w:rPr>
      </w:pPr>
      <w:r>
        <w:rPr>
          <w:sz w:val="24"/>
          <w:szCs w:val="24"/>
        </w:rPr>
        <w:t> </w:t>
      </w:r>
    </w:p>
    <w:tbl>
      <w:tblPr>
        <w:tblStyle w:val="a"/>
        <w:tblW w:w="9120" w:type="dxa"/>
        <w:tblInd w:w="0" w:type="dxa"/>
        <w:tblLayout w:type="fixed"/>
        <w:tblLook w:val="0400" w:firstRow="0" w:lastRow="0" w:firstColumn="0" w:lastColumn="0" w:noHBand="0" w:noVBand="1"/>
      </w:tblPr>
      <w:tblGrid>
        <w:gridCol w:w="3229"/>
        <w:gridCol w:w="1797"/>
        <w:gridCol w:w="4064"/>
        <w:gridCol w:w="30"/>
      </w:tblGrid>
      <w:tr w:rsidR="00762F9F" w:rsidRPr="00EB160E">
        <w:trPr>
          <w:trHeight w:val="240"/>
        </w:trPr>
        <w:tc>
          <w:tcPr>
            <w:tcW w:w="3234" w:type="dxa"/>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rsidR="00762F9F"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jc w:val="center"/>
              <w:rPr>
                <w:sz w:val="24"/>
                <w:szCs w:val="24"/>
              </w:rPr>
            </w:pPr>
            <w:r>
              <w:rPr>
                <w:b/>
                <w:sz w:val="24"/>
                <w:szCs w:val="24"/>
              </w:rPr>
              <w:t>Access Point (Punto de acceso inalámbrico)</w:t>
            </w:r>
          </w:p>
        </w:tc>
        <w:tc>
          <w:tcPr>
            <w:tcW w:w="1800"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bottom"/>
          </w:tcPr>
          <w:p w:rsidR="00762F9F"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sz w:val="24"/>
                <w:szCs w:val="24"/>
              </w:rPr>
            </w:pPr>
            <w:r>
              <w:rPr>
                <w:sz w:val="24"/>
                <w:szCs w:val="24"/>
              </w:rPr>
              <w:t>JY678A</w:t>
            </w:r>
          </w:p>
        </w:tc>
        <w:tc>
          <w:tcPr>
            <w:tcW w:w="4070"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bottom"/>
          </w:tcPr>
          <w:p w:rsidR="00762F9F" w:rsidRPr="00D224E8"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sz w:val="24"/>
                <w:szCs w:val="24"/>
                <w:lang w:val="en-US"/>
              </w:rPr>
            </w:pPr>
            <w:r w:rsidRPr="00D224E8">
              <w:rPr>
                <w:sz w:val="24"/>
                <w:szCs w:val="24"/>
                <w:lang w:val="en-US"/>
              </w:rPr>
              <w:t>Aruba AP-303H (RW) Dual-radio 802.11ac 2x2 Unified Hospitality AP with Internal Antennas</w:t>
            </w:r>
          </w:p>
        </w:tc>
        <w:tc>
          <w:tcPr>
            <w:tcW w:w="16" w:type="dxa"/>
            <w:tcBorders>
              <w:top w:val="nil"/>
              <w:left w:val="nil"/>
              <w:bottom w:val="nil"/>
              <w:right w:val="nil"/>
            </w:tcBorders>
            <w:vAlign w:val="center"/>
          </w:tcPr>
          <w:p w:rsidR="00762F9F" w:rsidRPr="00D224E8" w:rsidRDefault="00762F9F">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lang w:val="en-US"/>
              </w:rPr>
            </w:pPr>
          </w:p>
        </w:tc>
      </w:tr>
      <w:tr w:rsidR="00762F9F" w:rsidRPr="00EB160E">
        <w:trPr>
          <w:trHeight w:val="500"/>
        </w:trPr>
        <w:tc>
          <w:tcPr>
            <w:tcW w:w="3234" w:type="dxa"/>
            <w:vMerge/>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rsidR="00762F9F" w:rsidRPr="00D224E8" w:rsidRDefault="00762F9F">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lang w:val="en-US"/>
              </w:rPr>
            </w:pPr>
          </w:p>
        </w:tc>
        <w:tc>
          <w:tcPr>
            <w:tcW w:w="1800" w:type="dxa"/>
            <w:tcBorders>
              <w:top w:val="nil"/>
              <w:left w:val="nil"/>
              <w:bottom w:val="single" w:sz="8" w:space="0" w:color="000000"/>
              <w:right w:val="single" w:sz="8" w:space="0" w:color="000000"/>
            </w:tcBorders>
            <w:tcMar>
              <w:top w:w="0" w:type="dxa"/>
              <w:left w:w="70" w:type="dxa"/>
              <w:bottom w:w="0" w:type="dxa"/>
              <w:right w:w="70" w:type="dxa"/>
            </w:tcMar>
            <w:vAlign w:val="bottom"/>
          </w:tcPr>
          <w:p w:rsidR="00762F9F"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sz w:val="24"/>
                <w:szCs w:val="24"/>
              </w:rPr>
            </w:pPr>
            <w:r>
              <w:rPr>
                <w:sz w:val="24"/>
                <w:szCs w:val="24"/>
                <w:highlight w:val="yellow"/>
              </w:rPr>
              <w:t>H6PS1E</w:t>
            </w:r>
          </w:p>
        </w:tc>
        <w:tc>
          <w:tcPr>
            <w:tcW w:w="4070" w:type="dxa"/>
            <w:tcBorders>
              <w:top w:val="nil"/>
              <w:left w:val="nil"/>
              <w:bottom w:val="single" w:sz="8" w:space="0" w:color="000000"/>
              <w:right w:val="single" w:sz="8" w:space="0" w:color="000000"/>
            </w:tcBorders>
            <w:tcMar>
              <w:top w:w="0" w:type="dxa"/>
              <w:left w:w="70" w:type="dxa"/>
              <w:bottom w:w="0" w:type="dxa"/>
              <w:right w:w="70" w:type="dxa"/>
            </w:tcMar>
            <w:vAlign w:val="bottom"/>
          </w:tcPr>
          <w:p w:rsidR="00762F9F" w:rsidRPr="00D224E8"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sz w:val="24"/>
                <w:szCs w:val="24"/>
                <w:lang w:val="en-US"/>
              </w:rPr>
            </w:pPr>
            <w:r w:rsidRPr="00D224E8">
              <w:rPr>
                <w:sz w:val="24"/>
                <w:szCs w:val="24"/>
                <w:highlight w:val="yellow"/>
                <w:lang w:val="en-US"/>
              </w:rPr>
              <w:t xml:space="preserve">Aruba 3Y FC NBD </w:t>
            </w:r>
            <w:proofErr w:type="spellStart"/>
            <w:r w:rsidRPr="00D224E8">
              <w:rPr>
                <w:sz w:val="24"/>
                <w:szCs w:val="24"/>
                <w:highlight w:val="yellow"/>
                <w:lang w:val="en-US"/>
              </w:rPr>
              <w:t>Exch</w:t>
            </w:r>
            <w:proofErr w:type="spellEnd"/>
            <w:r w:rsidRPr="00D224E8">
              <w:rPr>
                <w:sz w:val="24"/>
                <w:szCs w:val="24"/>
                <w:highlight w:val="yellow"/>
                <w:lang w:val="en-US"/>
              </w:rPr>
              <w:t xml:space="preserve"> AP-303H TAA SVC [for JY678A]</w:t>
            </w:r>
          </w:p>
        </w:tc>
        <w:tc>
          <w:tcPr>
            <w:tcW w:w="16" w:type="dxa"/>
            <w:tcBorders>
              <w:top w:val="nil"/>
              <w:left w:val="nil"/>
              <w:bottom w:val="nil"/>
              <w:right w:val="nil"/>
            </w:tcBorders>
            <w:vAlign w:val="center"/>
          </w:tcPr>
          <w:p w:rsidR="00762F9F" w:rsidRPr="00D224E8" w:rsidRDefault="00762F9F">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lang w:val="en-US"/>
              </w:rPr>
            </w:pPr>
          </w:p>
        </w:tc>
      </w:tr>
      <w:tr w:rsidR="00762F9F" w:rsidRPr="00EB160E">
        <w:trPr>
          <w:trHeight w:val="760"/>
        </w:trPr>
        <w:tc>
          <w:tcPr>
            <w:tcW w:w="3234" w:type="dxa"/>
            <w:vMerge/>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rsidR="00762F9F" w:rsidRPr="00D224E8" w:rsidRDefault="00762F9F">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lang w:val="en-US"/>
              </w:rPr>
            </w:pPr>
          </w:p>
        </w:tc>
        <w:tc>
          <w:tcPr>
            <w:tcW w:w="1800" w:type="dxa"/>
            <w:tcBorders>
              <w:top w:val="nil"/>
              <w:left w:val="nil"/>
              <w:bottom w:val="single" w:sz="8" w:space="0" w:color="000000"/>
              <w:right w:val="single" w:sz="8" w:space="0" w:color="000000"/>
            </w:tcBorders>
            <w:tcMar>
              <w:top w:w="0" w:type="dxa"/>
              <w:left w:w="70" w:type="dxa"/>
              <w:bottom w:w="0" w:type="dxa"/>
              <w:right w:w="70" w:type="dxa"/>
            </w:tcMar>
            <w:vAlign w:val="bottom"/>
          </w:tcPr>
          <w:p w:rsidR="00762F9F"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sz w:val="24"/>
                <w:szCs w:val="24"/>
              </w:rPr>
            </w:pPr>
            <w:r>
              <w:rPr>
                <w:sz w:val="24"/>
                <w:szCs w:val="24"/>
              </w:rPr>
              <w:t>JX991A</w:t>
            </w:r>
          </w:p>
        </w:tc>
        <w:tc>
          <w:tcPr>
            <w:tcW w:w="4070" w:type="dxa"/>
            <w:tcBorders>
              <w:top w:val="nil"/>
              <w:left w:val="nil"/>
              <w:bottom w:val="single" w:sz="8" w:space="0" w:color="000000"/>
              <w:right w:val="single" w:sz="8" w:space="0" w:color="000000"/>
            </w:tcBorders>
            <w:tcMar>
              <w:top w:w="0" w:type="dxa"/>
              <w:left w:w="70" w:type="dxa"/>
              <w:bottom w:w="0" w:type="dxa"/>
              <w:right w:w="70" w:type="dxa"/>
            </w:tcMar>
            <w:vAlign w:val="bottom"/>
          </w:tcPr>
          <w:p w:rsidR="00762F9F" w:rsidRPr="00D224E8"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sz w:val="24"/>
                <w:szCs w:val="24"/>
                <w:lang w:val="en-US"/>
              </w:rPr>
            </w:pPr>
            <w:r w:rsidRPr="00D224E8">
              <w:rPr>
                <w:sz w:val="24"/>
                <w:szCs w:val="24"/>
                <w:lang w:val="en-US"/>
              </w:rPr>
              <w:t xml:space="preserve">AP-AC-48V36C 48V/36W AC/DC Desktop Style 1.35/3.5/9.5mm Circular 90 </w:t>
            </w:r>
            <w:proofErr w:type="spellStart"/>
            <w:r w:rsidRPr="00D224E8">
              <w:rPr>
                <w:sz w:val="24"/>
                <w:szCs w:val="24"/>
                <w:lang w:val="en-US"/>
              </w:rPr>
              <w:t>Deg</w:t>
            </w:r>
            <w:proofErr w:type="spellEnd"/>
            <w:r w:rsidRPr="00D224E8">
              <w:rPr>
                <w:sz w:val="24"/>
                <w:szCs w:val="24"/>
                <w:lang w:val="en-US"/>
              </w:rPr>
              <w:t xml:space="preserve"> Plug DoE Level VI Adapter</w:t>
            </w:r>
          </w:p>
        </w:tc>
        <w:tc>
          <w:tcPr>
            <w:tcW w:w="16" w:type="dxa"/>
            <w:tcBorders>
              <w:top w:val="nil"/>
              <w:left w:val="nil"/>
              <w:bottom w:val="nil"/>
              <w:right w:val="nil"/>
            </w:tcBorders>
            <w:vAlign w:val="center"/>
          </w:tcPr>
          <w:p w:rsidR="00762F9F" w:rsidRPr="00D224E8" w:rsidRDefault="00762F9F">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lang w:val="en-US"/>
              </w:rPr>
            </w:pPr>
          </w:p>
        </w:tc>
      </w:tr>
      <w:tr w:rsidR="00762F9F" w:rsidRPr="00EB160E">
        <w:trPr>
          <w:trHeight w:val="500"/>
        </w:trPr>
        <w:tc>
          <w:tcPr>
            <w:tcW w:w="3234" w:type="dxa"/>
            <w:vMerge/>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rsidR="00762F9F" w:rsidRPr="00D224E8" w:rsidRDefault="00762F9F">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lang w:val="en-US"/>
              </w:rPr>
            </w:pPr>
          </w:p>
        </w:tc>
        <w:tc>
          <w:tcPr>
            <w:tcW w:w="1800" w:type="dxa"/>
            <w:tcBorders>
              <w:top w:val="nil"/>
              <w:left w:val="nil"/>
              <w:bottom w:val="single" w:sz="8" w:space="0" w:color="000000"/>
              <w:right w:val="single" w:sz="8" w:space="0" w:color="000000"/>
            </w:tcBorders>
            <w:tcMar>
              <w:top w:w="0" w:type="dxa"/>
              <w:left w:w="70" w:type="dxa"/>
              <w:bottom w:w="0" w:type="dxa"/>
              <w:right w:w="70" w:type="dxa"/>
            </w:tcMar>
            <w:vAlign w:val="bottom"/>
          </w:tcPr>
          <w:p w:rsidR="00762F9F"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sz w:val="24"/>
                <w:szCs w:val="24"/>
              </w:rPr>
            </w:pPr>
            <w:r>
              <w:rPr>
                <w:sz w:val="24"/>
                <w:szCs w:val="24"/>
              </w:rPr>
              <w:t>H6RY9E</w:t>
            </w:r>
          </w:p>
        </w:tc>
        <w:tc>
          <w:tcPr>
            <w:tcW w:w="4070" w:type="dxa"/>
            <w:tcBorders>
              <w:top w:val="nil"/>
              <w:left w:val="nil"/>
              <w:bottom w:val="single" w:sz="8" w:space="0" w:color="000000"/>
              <w:right w:val="single" w:sz="8" w:space="0" w:color="000000"/>
            </w:tcBorders>
            <w:tcMar>
              <w:top w:w="0" w:type="dxa"/>
              <w:left w:w="70" w:type="dxa"/>
              <w:bottom w:w="0" w:type="dxa"/>
              <w:right w:w="70" w:type="dxa"/>
            </w:tcMar>
            <w:vAlign w:val="bottom"/>
          </w:tcPr>
          <w:p w:rsidR="00762F9F" w:rsidRPr="00D224E8"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sz w:val="24"/>
                <w:szCs w:val="24"/>
                <w:lang w:val="en-US"/>
              </w:rPr>
            </w:pPr>
            <w:r w:rsidRPr="00D224E8">
              <w:rPr>
                <w:sz w:val="24"/>
                <w:szCs w:val="24"/>
                <w:lang w:val="en-US"/>
              </w:rPr>
              <w:t xml:space="preserve">Aruba 3Y FC NBD </w:t>
            </w:r>
            <w:proofErr w:type="spellStart"/>
            <w:r w:rsidRPr="00D224E8">
              <w:rPr>
                <w:sz w:val="24"/>
                <w:szCs w:val="24"/>
                <w:lang w:val="en-US"/>
              </w:rPr>
              <w:t>Exch</w:t>
            </w:r>
            <w:proofErr w:type="spellEnd"/>
            <w:r w:rsidRPr="00D224E8">
              <w:rPr>
                <w:sz w:val="24"/>
                <w:szCs w:val="24"/>
                <w:lang w:val="en-US"/>
              </w:rPr>
              <w:t xml:space="preserve"> Power </w:t>
            </w:r>
            <w:proofErr w:type="spellStart"/>
            <w:r w:rsidRPr="00D224E8">
              <w:rPr>
                <w:sz w:val="24"/>
                <w:szCs w:val="24"/>
                <w:lang w:val="en-US"/>
              </w:rPr>
              <w:t>Adptr</w:t>
            </w:r>
            <w:proofErr w:type="spellEnd"/>
            <w:r w:rsidRPr="00D224E8">
              <w:rPr>
                <w:sz w:val="24"/>
                <w:szCs w:val="24"/>
                <w:lang w:val="en-US"/>
              </w:rPr>
              <w:t xml:space="preserve"> SVC [for JX991A]</w:t>
            </w:r>
          </w:p>
        </w:tc>
        <w:tc>
          <w:tcPr>
            <w:tcW w:w="16" w:type="dxa"/>
            <w:tcBorders>
              <w:top w:val="nil"/>
              <w:left w:val="nil"/>
              <w:bottom w:val="nil"/>
              <w:right w:val="nil"/>
            </w:tcBorders>
            <w:vAlign w:val="center"/>
          </w:tcPr>
          <w:p w:rsidR="00762F9F" w:rsidRPr="00D224E8" w:rsidRDefault="00762F9F">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lang w:val="en-US"/>
              </w:rPr>
            </w:pPr>
          </w:p>
        </w:tc>
      </w:tr>
      <w:tr w:rsidR="00762F9F" w:rsidRPr="00EB160E">
        <w:trPr>
          <w:trHeight w:val="240"/>
        </w:trPr>
        <w:tc>
          <w:tcPr>
            <w:tcW w:w="3234" w:type="dxa"/>
            <w:vMerge/>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rsidR="00762F9F" w:rsidRPr="00D224E8" w:rsidRDefault="00762F9F">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lang w:val="en-US"/>
              </w:rPr>
            </w:pPr>
          </w:p>
        </w:tc>
        <w:tc>
          <w:tcPr>
            <w:tcW w:w="1800" w:type="dxa"/>
            <w:tcBorders>
              <w:top w:val="nil"/>
              <w:left w:val="nil"/>
              <w:bottom w:val="single" w:sz="8" w:space="0" w:color="000000"/>
              <w:right w:val="single" w:sz="8" w:space="0" w:color="000000"/>
            </w:tcBorders>
            <w:tcMar>
              <w:top w:w="0" w:type="dxa"/>
              <w:left w:w="70" w:type="dxa"/>
              <w:bottom w:w="0" w:type="dxa"/>
              <w:right w:w="70" w:type="dxa"/>
            </w:tcMar>
            <w:vAlign w:val="bottom"/>
          </w:tcPr>
          <w:p w:rsidR="00762F9F"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sz w:val="24"/>
                <w:szCs w:val="24"/>
              </w:rPr>
            </w:pPr>
            <w:r>
              <w:rPr>
                <w:sz w:val="24"/>
                <w:szCs w:val="24"/>
              </w:rPr>
              <w:t>JY688A</w:t>
            </w:r>
          </w:p>
        </w:tc>
        <w:tc>
          <w:tcPr>
            <w:tcW w:w="4070" w:type="dxa"/>
            <w:tcBorders>
              <w:top w:val="nil"/>
              <w:left w:val="nil"/>
              <w:bottom w:val="single" w:sz="8" w:space="0" w:color="000000"/>
              <w:right w:val="single" w:sz="8" w:space="0" w:color="000000"/>
            </w:tcBorders>
            <w:tcMar>
              <w:top w:w="0" w:type="dxa"/>
              <w:left w:w="70" w:type="dxa"/>
              <w:bottom w:w="0" w:type="dxa"/>
              <w:right w:w="70" w:type="dxa"/>
            </w:tcMar>
            <w:vAlign w:val="bottom"/>
          </w:tcPr>
          <w:p w:rsidR="00762F9F" w:rsidRPr="00D224E8"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sz w:val="24"/>
                <w:szCs w:val="24"/>
                <w:lang w:val="en-US"/>
              </w:rPr>
            </w:pPr>
            <w:r w:rsidRPr="00D224E8">
              <w:rPr>
                <w:sz w:val="24"/>
                <w:szCs w:val="24"/>
                <w:lang w:val="en-US"/>
              </w:rPr>
              <w:t>AP-303H-MNTW Wall Mount Kit</w:t>
            </w:r>
          </w:p>
        </w:tc>
        <w:tc>
          <w:tcPr>
            <w:tcW w:w="16" w:type="dxa"/>
            <w:tcBorders>
              <w:top w:val="nil"/>
              <w:left w:val="nil"/>
              <w:bottom w:val="nil"/>
              <w:right w:val="nil"/>
            </w:tcBorders>
            <w:vAlign w:val="center"/>
          </w:tcPr>
          <w:p w:rsidR="00762F9F" w:rsidRPr="00D224E8" w:rsidRDefault="00762F9F">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lang w:val="en-US"/>
              </w:rPr>
            </w:pPr>
          </w:p>
        </w:tc>
      </w:tr>
      <w:tr w:rsidR="00762F9F">
        <w:trPr>
          <w:trHeight w:val="500"/>
        </w:trPr>
        <w:tc>
          <w:tcPr>
            <w:tcW w:w="3234" w:type="dxa"/>
            <w:vMerge/>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rsidR="00762F9F" w:rsidRPr="00D224E8" w:rsidRDefault="00762F9F">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lang w:val="en-US"/>
              </w:rPr>
            </w:pPr>
          </w:p>
        </w:tc>
        <w:tc>
          <w:tcPr>
            <w:tcW w:w="1800" w:type="dxa"/>
            <w:tcBorders>
              <w:top w:val="nil"/>
              <w:left w:val="nil"/>
              <w:bottom w:val="single" w:sz="8" w:space="0" w:color="000000"/>
              <w:right w:val="single" w:sz="8" w:space="0" w:color="000000"/>
            </w:tcBorders>
            <w:tcMar>
              <w:top w:w="0" w:type="dxa"/>
              <w:left w:w="70" w:type="dxa"/>
              <w:bottom w:w="0" w:type="dxa"/>
              <w:right w:w="70" w:type="dxa"/>
            </w:tcMar>
            <w:vAlign w:val="bottom"/>
          </w:tcPr>
          <w:p w:rsidR="00762F9F"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sz w:val="24"/>
                <w:szCs w:val="24"/>
              </w:rPr>
            </w:pPr>
            <w:r>
              <w:rPr>
                <w:sz w:val="24"/>
                <w:szCs w:val="24"/>
              </w:rPr>
              <w:t>JW186A</w:t>
            </w:r>
          </w:p>
        </w:tc>
        <w:tc>
          <w:tcPr>
            <w:tcW w:w="4070" w:type="dxa"/>
            <w:tcBorders>
              <w:top w:val="nil"/>
              <w:left w:val="nil"/>
              <w:bottom w:val="single" w:sz="8" w:space="0" w:color="000000"/>
              <w:right w:val="single" w:sz="8" w:space="0" w:color="000000"/>
            </w:tcBorders>
            <w:tcMar>
              <w:top w:w="0" w:type="dxa"/>
              <w:left w:w="70" w:type="dxa"/>
              <w:bottom w:w="0" w:type="dxa"/>
              <w:right w:w="70" w:type="dxa"/>
            </w:tcMar>
            <w:vAlign w:val="bottom"/>
          </w:tcPr>
          <w:p w:rsidR="00762F9F"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sz w:val="24"/>
                <w:szCs w:val="24"/>
              </w:rPr>
            </w:pPr>
            <w:r>
              <w:rPr>
                <w:sz w:val="24"/>
                <w:szCs w:val="24"/>
              </w:rPr>
              <w:t>Aruba AP-325 802.11n/</w:t>
            </w:r>
            <w:proofErr w:type="spellStart"/>
            <w:r>
              <w:rPr>
                <w:sz w:val="24"/>
                <w:szCs w:val="24"/>
              </w:rPr>
              <w:t>ac</w:t>
            </w:r>
            <w:proofErr w:type="spellEnd"/>
            <w:r>
              <w:rPr>
                <w:sz w:val="24"/>
                <w:szCs w:val="24"/>
              </w:rPr>
              <w:t xml:space="preserve"> 4x4:4 MU-MIMO Dual Radio </w:t>
            </w:r>
            <w:proofErr w:type="spellStart"/>
            <w:r>
              <w:rPr>
                <w:sz w:val="24"/>
                <w:szCs w:val="24"/>
              </w:rPr>
              <w:t>Integrated</w:t>
            </w:r>
            <w:proofErr w:type="spellEnd"/>
            <w:r>
              <w:rPr>
                <w:sz w:val="24"/>
                <w:szCs w:val="24"/>
              </w:rPr>
              <w:t xml:space="preserve"> </w:t>
            </w:r>
            <w:proofErr w:type="spellStart"/>
            <w:r>
              <w:rPr>
                <w:sz w:val="24"/>
                <w:szCs w:val="24"/>
              </w:rPr>
              <w:t>Antenna</w:t>
            </w:r>
            <w:proofErr w:type="spellEnd"/>
            <w:r>
              <w:rPr>
                <w:sz w:val="24"/>
                <w:szCs w:val="24"/>
              </w:rPr>
              <w:t xml:space="preserve"> AP</w:t>
            </w:r>
          </w:p>
        </w:tc>
        <w:tc>
          <w:tcPr>
            <w:tcW w:w="16" w:type="dxa"/>
            <w:tcBorders>
              <w:top w:val="nil"/>
              <w:left w:val="nil"/>
              <w:bottom w:val="nil"/>
              <w:right w:val="nil"/>
            </w:tcBorders>
            <w:vAlign w:val="center"/>
          </w:tcPr>
          <w:p w:rsidR="00762F9F" w:rsidRDefault="00762F9F">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rPr>
            </w:pPr>
          </w:p>
        </w:tc>
      </w:tr>
      <w:tr w:rsidR="00762F9F" w:rsidRPr="00EB160E">
        <w:trPr>
          <w:trHeight w:val="500"/>
        </w:trPr>
        <w:tc>
          <w:tcPr>
            <w:tcW w:w="3234" w:type="dxa"/>
            <w:vMerge/>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rsidR="00762F9F" w:rsidRDefault="00762F9F">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rPr>
            </w:pPr>
          </w:p>
        </w:tc>
        <w:tc>
          <w:tcPr>
            <w:tcW w:w="1800" w:type="dxa"/>
            <w:tcBorders>
              <w:top w:val="nil"/>
              <w:left w:val="nil"/>
              <w:bottom w:val="single" w:sz="8" w:space="0" w:color="000000"/>
              <w:right w:val="single" w:sz="8" w:space="0" w:color="000000"/>
            </w:tcBorders>
            <w:tcMar>
              <w:top w:w="0" w:type="dxa"/>
              <w:left w:w="70" w:type="dxa"/>
              <w:bottom w:w="0" w:type="dxa"/>
              <w:right w:w="70" w:type="dxa"/>
            </w:tcMar>
            <w:vAlign w:val="bottom"/>
          </w:tcPr>
          <w:p w:rsidR="00762F9F"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sz w:val="24"/>
                <w:szCs w:val="24"/>
              </w:rPr>
            </w:pPr>
            <w:r>
              <w:rPr>
                <w:sz w:val="24"/>
                <w:szCs w:val="24"/>
              </w:rPr>
              <w:t>JW046A</w:t>
            </w:r>
          </w:p>
        </w:tc>
        <w:tc>
          <w:tcPr>
            <w:tcW w:w="4070" w:type="dxa"/>
            <w:tcBorders>
              <w:top w:val="nil"/>
              <w:left w:val="nil"/>
              <w:bottom w:val="single" w:sz="8" w:space="0" w:color="000000"/>
              <w:right w:val="single" w:sz="8" w:space="0" w:color="000000"/>
            </w:tcBorders>
            <w:tcMar>
              <w:top w:w="0" w:type="dxa"/>
              <w:left w:w="70" w:type="dxa"/>
              <w:bottom w:w="0" w:type="dxa"/>
              <w:right w:w="70" w:type="dxa"/>
            </w:tcMar>
            <w:vAlign w:val="bottom"/>
          </w:tcPr>
          <w:p w:rsidR="00762F9F" w:rsidRPr="00D224E8"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sz w:val="24"/>
                <w:szCs w:val="24"/>
                <w:lang w:val="en-US"/>
              </w:rPr>
            </w:pPr>
            <w:r w:rsidRPr="00D224E8">
              <w:rPr>
                <w:sz w:val="24"/>
                <w:szCs w:val="24"/>
                <w:lang w:val="en-US"/>
              </w:rPr>
              <w:t>AP-220-MNT-W1 Flat Surface Wall/Ceiling Black AP Basic Flat Surface Mount Kit</w:t>
            </w:r>
          </w:p>
        </w:tc>
        <w:tc>
          <w:tcPr>
            <w:tcW w:w="16" w:type="dxa"/>
            <w:tcBorders>
              <w:top w:val="nil"/>
              <w:left w:val="nil"/>
              <w:bottom w:val="nil"/>
              <w:right w:val="nil"/>
            </w:tcBorders>
            <w:vAlign w:val="center"/>
          </w:tcPr>
          <w:p w:rsidR="00762F9F" w:rsidRPr="00D224E8" w:rsidRDefault="00762F9F">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lang w:val="en-US"/>
              </w:rPr>
            </w:pPr>
          </w:p>
        </w:tc>
      </w:tr>
      <w:tr w:rsidR="00762F9F" w:rsidRPr="00EB160E">
        <w:trPr>
          <w:trHeight w:val="240"/>
        </w:trPr>
        <w:tc>
          <w:tcPr>
            <w:tcW w:w="3234"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rsidR="00762F9F"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jc w:val="center"/>
              <w:rPr>
                <w:sz w:val="24"/>
                <w:szCs w:val="24"/>
              </w:rPr>
            </w:pPr>
            <w:r>
              <w:rPr>
                <w:b/>
                <w:sz w:val="24"/>
                <w:szCs w:val="24"/>
              </w:rPr>
              <w:t xml:space="preserve">Software para la </w:t>
            </w:r>
            <w:proofErr w:type="spellStart"/>
            <w:r>
              <w:rPr>
                <w:b/>
                <w:sz w:val="24"/>
                <w:szCs w:val="24"/>
              </w:rPr>
              <w:t>gestion</w:t>
            </w:r>
            <w:proofErr w:type="spellEnd"/>
            <w:r>
              <w:rPr>
                <w:b/>
                <w:sz w:val="24"/>
                <w:szCs w:val="24"/>
              </w:rPr>
              <w:t xml:space="preserve"> de infraestructura </w:t>
            </w:r>
            <w:proofErr w:type="spellStart"/>
            <w:r>
              <w:rPr>
                <w:b/>
                <w:sz w:val="24"/>
                <w:szCs w:val="24"/>
              </w:rPr>
              <w:t>inalambrica</w:t>
            </w:r>
            <w:proofErr w:type="spellEnd"/>
            <w:r>
              <w:rPr>
                <w:b/>
                <w:sz w:val="24"/>
                <w:szCs w:val="24"/>
              </w:rPr>
              <w:t xml:space="preserve"> y alambrada</w:t>
            </w:r>
          </w:p>
        </w:tc>
        <w:tc>
          <w:tcPr>
            <w:tcW w:w="1800" w:type="dxa"/>
            <w:vMerge w:val="restart"/>
            <w:tcBorders>
              <w:top w:val="nil"/>
              <w:left w:val="nil"/>
              <w:bottom w:val="single" w:sz="8" w:space="0" w:color="000000"/>
              <w:right w:val="single" w:sz="8" w:space="0" w:color="000000"/>
            </w:tcBorders>
            <w:tcMar>
              <w:top w:w="0" w:type="dxa"/>
              <w:left w:w="70" w:type="dxa"/>
              <w:bottom w:w="0" w:type="dxa"/>
              <w:right w:w="70" w:type="dxa"/>
            </w:tcMar>
            <w:vAlign w:val="center"/>
          </w:tcPr>
          <w:p w:rsidR="00762F9F"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sz w:val="24"/>
                <w:szCs w:val="24"/>
              </w:rPr>
            </w:pPr>
            <w:r>
              <w:rPr>
                <w:sz w:val="24"/>
                <w:szCs w:val="24"/>
                <w:highlight w:val="yellow"/>
              </w:rPr>
              <w:t>JW468AAE</w:t>
            </w:r>
          </w:p>
        </w:tc>
        <w:tc>
          <w:tcPr>
            <w:tcW w:w="4070" w:type="dxa"/>
            <w:vMerge w:val="restart"/>
            <w:tcBorders>
              <w:top w:val="nil"/>
              <w:left w:val="nil"/>
              <w:bottom w:val="single" w:sz="8" w:space="0" w:color="000000"/>
              <w:right w:val="single" w:sz="8" w:space="0" w:color="000000"/>
            </w:tcBorders>
            <w:tcMar>
              <w:top w:w="0" w:type="dxa"/>
              <w:left w:w="70" w:type="dxa"/>
              <w:bottom w:w="0" w:type="dxa"/>
              <w:right w:w="70" w:type="dxa"/>
            </w:tcMar>
            <w:vAlign w:val="center"/>
          </w:tcPr>
          <w:p w:rsidR="00762F9F" w:rsidRPr="00D224E8"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sz w:val="24"/>
                <w:szCs w:val="24"/>
                <w:lang w:val="en-US"/>
              </w:rPr>
            </w:pPr>
            <w:r w:rsidRPr="00D224E8">
              <w:rPr>
                <w:sz w:val="24"/>
                <w:szCs w:val="24"/>
                <w:highlight w:val="yellow"/>
                <w:lang w:val="en-US"/>
              </w:rPr>
              <w:t xml:space="preserve">Aruba SUB3-AW-K12 1-year </w:t>
            </w:r>
            <w:proofErr w:type="spellStart"/>
            <w:r w:rsidRPr="00D224E8">
              <w:rPr>
                <w:sz w:val="24"/>
                <w:szCs w:val="24"/>
                <w:highlight w:val="yellow"/>
                <w:lang w:val="en-US"/>
              </w:rPr>
              <w:t>AirWave</w:t>
            </w:r>
            <w:proofErr w:type="spellEnd"/>
            <w:r w:rsidRPr="00D224E8">
              <w:rPr>
                <w:sz w:val="24"/>
                <w:szCs w:val="24"/>
                <w:highlight w:val="yellow"/>
                <w:lang w:val="en-US"/>
              </w:rPr>
              <w:t xml:space="preserve"> 1 Device 3-yr Subscription E-STU</w:t>
            </w:r>
          </w:p>
        </w:tc>
        <w:tc>
          <w:tcPr>
            <w:tcW w:w="16" w:type="dxa"/>
            <w:tcBorders>
              <w:top w:val="nil"/>
              <w:left w:val="nil"/>
              <w:bottom w:val="nil"/>
              <w:right w:val="nil"/>
            </w:tcBorders>
            <w:vAlign w:val="center"/>
          </w:tcPr>
          <w:p w:rsidR="00762F9F" w:rsidRPr="00D224E8" w:rsidRDefault="00762F9F">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lang w:val="en-US"/>
              </w:rPr>
            </w:pPr>
          </w:p>
        </w:tc>
      </w:tr>
      <w:tr w:rsidR="00762F9F" w:rsidRPr="00EB160E">
        <w:trPr>
          <w:trHeight w:val="240"/>
        </w:trPr>
        <w:tc>
          <w:tcPr>
            <w:tcW w:w="3234"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rsidR="00762F9F" w:rsidRPr="00D224E8" w:rsidRDefault="00762F9F">
            <w:pPr>
              <w:widowControl w:val="0"/>
              <w:spacing w:after="0" w:line="276" w:lineRule="auto"/>
              <w:rPr>
                <w:sz w:val="24"/>
                <w:szCs w:val="24"/>
                <w:lang w:val="en-US"/>
              </w:rPr>
            </w:pPr>
          </w:p>
        </w:tc>
        <w:tc>
          <w:tcPr>
            <w:tcW w:w="1800" w:type="dxa"/>
            <w:vMerge/>
            <w:tcBorders>
              <w:top w:val="nil"/>
              <w:left w:val="nil"/>
              <w:bottom w:val="single" w:sz="8" w:space="0" w:color="000000"/>
              <w:right w:val="single" w:sz="8" w:space="0" w:color="000000"/>
            </w:tcBorders>
            <w:tcMar>
              <w:top w:w="0" w:type="dxa"/>
              <w:left w:w="70" w:type="dxa"/>
              <w:bottom w:w="0" w:type="dxa"/>
              <w:right w:w="70" w:type="dxa"/>
            </w:tcMar>
            <w:vAlign w:val="center"/>
          </w:tcPr>
          <w:p w:rsidR="00762F9F" w:rsidRPr="00D224E8" w:rsidRDefault="00762F9F">
            <w:pPr>
              <w:widowControl w:val="0"/>
              <w:spacing w:after="0" w:line="276" w:lineRule="auto"/>
              <w:rPr>
                <w:sz w:val="24"/>
                <w:szCs w:val="24"/>
                <w:lang w:val="en-US"/>
              </w:rPr>
            </w:pPr>
          </w:p>
        </w:tc>
        <w:tc>
          <w:tcPr>
            <w:tcW w:w="4070" w:type="dxa"/>
            <w:vMerge/>
            <w:tcBorders>
              <w:top w:val="nil"/>
              <w:left w:val="nil"/>
              <w:bottom w:val="single" w:sz="8" w:space="0" w:color="000000"/>
              <w:right w:val="single" w:sz="8" w:space="0" w:color="000000"/>
            </w:tcBorders>
            <w:tcMar>
              <w:top w:w="0" w:type="dxa"/>
              <w:left w:w="70" w:type="dxa"/>
              <w:bottom w:w="0" w:type="dxa"/>
              <w:right w:w="70" w:type="dxa"/>
            </w:tcMar>
            <w:vAlign w:val="center"/>
          </w:tcPr>
          <w:p w:rsidR="00762F9F" w:rsidRPr="00D224E8" w:rsidRDefault="00762F9F">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lang w:val="en-US"/>
              </w:rPr>
            </w:pPr>
          </w:p>
          <w:p w:rsidR="00762F9F" w:rsidRPr="00D224E8" w:rsidRDefault="00762F9F">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lang w:val="en-US"/>
              </w:rPr>
            </w:pPr>
          </w:p>
          <w:p w:rsidR="00762F9F" w:rsidRPr="00D224E8" w:rsidRDefault="00762F9F">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lang w:val="en-US"/>
              </w:rPr>
            </w:pPr>
          </w:p>
        </w:tc>
        <w:tc>
          <w:tcPr>
            <w:tcW w:w="16" w:type="dxa"/>
            <w:tcBorders>
              <w:top w:val="nil"/>
              <w:left w:val="nil"/>
              <w:bottom w:val="nil"/>
              <w:right w:val="nil"/>
            </w:tcBorders>
            <w:vAlign w:val="center"/>
          </w:tcPr>
          <w:p w:rsidR="00762F9F" w:rsidRPr="00D224E8" w:rsidRDefault="00762F9F">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lang w:val="en-US"/>
              </w:rPr>
            </w:pPr>
          </w:p>
        </w:tc>
      </w:tr>
      <w:tr w:rsidR="00762F9F" w:rsidRPr="00EB160E">
        <w:trPr>
          <w:trHeight w:val="240"/>
        </w:trPr>
        <w:tc>
          <w:tcPr>
            <w:tcW w:w="3234"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rsidR="00762F9F" w:rsidRPr="00D224E8" w:rsidRDefault="00762F9F">
            <w:pPr>
              <w:widowControl w:val="0"/>
              <w:spacing w:after="0" w:line="276" w:lineRule="auto"/>
              <w:rPr>
                <w:sz w:val="24"/>
                <w:szCs w:val="24"/>
                <w:lang w:val="en-US"/>
              </w:rPr>
            </w:pPr>
          </w:p>
        </w:tc>
        <w:tc>
          <w:tcPr>
            <w:tcW w:w="1800" w:type="dxa"/>
            <w:vMerge/>
            <w:tcBorders>
              <w:top w:val="nil"/>
              <w:left w:val="nil"/>
              <w:bottom w:val="single" w:sz="8" w:space="0" w:color="000000"/>
              <w:right w:val="single" w:sz="8" w:space="0" w:color="000000"/>
            </w:tcBorders>
            <w:tcMar>
              <w:top w:w="0" w:type="dxa"/>
              <w:left w:w="70" w:type="dxa"/>
              <w:bottom w:w="0" w:type="dxa"/>
              <w:right w:w="70" w:type="dxa"/>
            </w:tcMar>
            <w:vAlign w:val="center"/>
          </w:tcPr>
          <w:p w:rsidR="00762F9F" w:rsidRPr="00D224E8" w:rsidRDefault="00762F9F">
            <w:pPr>
              <w:widowControl w:val="0"/>
              <w:spacing w:after="0" w:line="276" w:lineRule="auto"/>
              <w:rPr>
                <w:sz w:val="24"/>
                <w:szCs w:val="24"/>
                <w:lang w:val="en-US"/>
              </w:rPr>
            </w:pPr>
          </w:p>
        </w:tc>
        <w:tc>
          <w:tcPr>
            <w:tcW w:w="4070" w:type="dxa"/>
            <w:vMerge/>
            <w:tcBorders>
              <w:top w:val="nil"/>
              <w:left w:val="nil"/>
              <w:bottom w:val="single" w:sz="8" w:space="0" w:color="000000"/>
              <w:right w:val="single" w:sz="8" w:space="0" w:color="000000"/>
            </w:tcBorders>
            <w:tcMar>
              <w:top w:w="0" w:type="dxa"/>
              <w:left w:w="70" w:type="dxa"/>
              <w:bottom w:w="0" w:type="dxa"/>
              <w:right w:w="70" w:type="dxa"/>
            </w:tcMar>
            <w:vAlign w:val="center"/>
          </w:tcPr>
          <w:p w:rsidR="00762F9F" w:rsidRPr="00D224E8" w:rsidRDefault="00762F9F">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lang w:val="en-US"/>
              </w:rPr>
            </w:pPr>
          </w:p>
          <w:p w:rsidR="00762F9F" w:rsidRPr="00D224E8" w:rsidRDefault="00762F9F">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lang w:val="en-US"/>
              </w:rPr>
            </w:pPr>
          </w:p>
          <w:p w:rsidR="00762F9F" w:rsidRPr="00D224E8" w:rsidRDefault="00762F9F">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lang w:val="en-US"/>
              </w:rPr>
            </w:pPr>
          </w:p>
        </w:tc>
        <w:tc>
          <w:tcPr>
            <w:tcW w:w="16" w:type="dxa"/>
            <w:tcBorders>
              <w:top w:val="nil"/>
              <w:left w:val="nil"/>
              <w:bottom w:val="nil"/>
              <w:right w:val="nil"/>
            </w:tcBorders>
            <w:vAlign w:val="center"/>
          </w:tcPr>
          <w:p w:rsidR="00762F9F" w:rsidRPr="00D224E8" w:rsidRDefault="00762F9F">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lang w:val="en-US"/>
              </w:rPr>
            </w:pPr>
          </w:p>
        </w:tc>
      </w:tr>
    </w:tbl>
    <w:p w:rsidR="00762F9F" w:rsidRDefault="00F85EFE">
      <w:pPr>
        <w:pBdr>
          <w:top w:val="none" w:sz="0" w:space="0" w:color="000000"/>
          <w:left w:val="none" w:sz="0" w:space="0" w:color="000000"/>
          <w:bottom w:val="none" w:sz="0" w:space="0" w:color="000000"/>
          <w:right w:val="none" w:sz="0" w:space="0" w:color="000000"/>
          <w:between w:val="none" w:sz="0" w:space="0" w:color="000000"/>
        </w:pBdr>
        <w:spacing w:before="100" w:after="280" w:line="240" w:lineRule="auto"/>
        <w:rPr>
          <w:sz w:val="24"/>
          <w:szCs w:val="24"/>
        </w:rPr>
      </w:pPr>
      <w:r>
        <w:rPr>
          <w:sz w:val="24"/>
          <w:szCs w:val="24"/>
        </w:rPr>
        <w:t>PRESENTADO POR EL PROPONENTE</w:t>
      </w:r>
    </w:p>
    <w:p w:rsidR="00762F9F" w:rsidRDefault="00F85EFE">
      <w:pPr>
        <w:pBdr>
          <w:top w:val="none" w:sz="0" w:space="0" w:color="000000"/>
          <w:left w:val="none" w:sz="0" w:space="0" w:color="000000"/>
          <w:bottom w:val="none" w:sz="0" w:space="0" w:color="000000"/>
          <w:right w:val="none" w:sz="0" w:space="0" w:color="000000"/>
          <w:between w:val="none" w:sz="0" w:space="0" w:color="000000"/>
        </w:pBdr>
        <w:spacing w:after="280" w:line="240" w:lineRule="auto"/>
        <w:rPr>
          <w:sz w:val="24"/>
          <w:szCs w:val="24"/>
        </w:rPr>
      </w:pPr>
      <w:r>
        <w:rPr>
          <w:sz w:val="24"/>
          <w:szCs w:val="24"/>
        </w:rPr>
        <w:t> </w:t>
      </w:r>
    </w:p>
    <w:tbl>
      <w:tblPr>
        <w:tblStyle w:val="a0"/>
        <w:tblW w:w="9491" w:type="dxa"/>
        <w:tblInd w:w="0" w:type="dxa"/>
        <w:tblLayout w:type="fixed"/>
        <w:tblLook w:val="0400" w:firstRow="0" w:lastRow="0" w:firstColumn="0" w:lastColumn="0" w:noHBand="0" w:noVBand="1"/>
      </w:tblPr>
      <w:tblGrid>
        <w:gridCol w:w="1638"/>
        <w:gridCol w:w="1536"/>
        <w:gridCol w:w="6317"/>
      </w:tblGrid>
      <w:tr w:rsidR="00762F9F" w:rsidRPr="00EB160E">
        <w:trPr>
          <w:trHeight w:val="300"/>
        </w:trPr>
        <w:tc>
          <w:tcPr>
            <w:tcW w:w="1638" w:type="dxa"/>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rsidR="00762F9F"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jc w:val="center"/>
              <w:rPr>
                <w:sz w:val="24"/>
                <w:szCs w:val="24"/>
              </w:rPr>
            </w:pPr>
            <w:r>
              <w:rPr>
                <w:b/>
                <w:sz w:val="24"/>
                <w:szCs w:val="24"/>
              </w:rPr>
              <w:t>Access Point (Punto de acceso inalámbrico)</w:t>
            </w:r>
          </w:p>
        </w:tc>
        <w:tc>
          <w:tcPr>
            <w:tcW w:w="1536"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bottom"/>
          </w:tcPr>
          <w:p w:rsidR="00762F9F"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sz w:val="24"/>
                <w:szCs w:val="24"/>
              </w:rPr>
            </w:pPr>
            <w:r>
              <w:rPr>
                <w:sz w:val="24"/>
                <w:szCs w:val="24"/>
              </w:rPr>
              <w:t>JY678A</w:t>
            </w:r>
          </w:p>
        </w:tc>
        <w:tc>
          <w:tcPr>
            <w:tcW w:w="6317"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bottom"/>
          </w:tcPr>
          <w:p w:rsidR="00762F9F" w:rsidRPr="00D224E8"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sz w:val="24"/>
                <w:szCs w:val="24"/>
                <w:lang w:val="en-US"/>
              </w:rPr>
            </w:pPr>
            <w:r w:rsidRPr="00D224E8">
              <w:rPr>
                <w:sz w:val="24"/>
                <w:szCs w:val="24"/>
                <w:lang w:val="en-US"/>
              </w:rPr>
              <w:t>Aruba AP-303H (RW) Unified AP</w:t>
            </w:r>
          </w:p>
        </w:tc>
      </w:tr>
      <w:tr w:rsidR="00762F9F" w:rsidRPr="00EB160E">
        <w:trPr>
          <w:trHeight w:val="300"/>
        </w:trPr>
        <w:tc>
          <w:tcPr>
            <w:tcW w:w="1638" w:type="dxa"/>
            <w:vMerge/>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rsidR="00762F9F" w:rsidRPr="00D224E8" w:rsidRDefault="00762F9F">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lang w:val="en-US"/>
              </w:rPr>
            </w:pPr>
          </w:p>
        </w:tc>
        <w:tc>
          <w:tcPr>
            <w:tcW w:w="1536" w:type="dxa"/>
            <w:tcBorders>
              <w:top w:val="nil"/>
              <w:left w:val="nil"/>
              <w:bottom w:val="single" w:sz="8" w:space="0" w:color="000000"/>
              <w:right w:val="single" w:sz="8" w:space="0" w:color="000000"/>
            </w:tcBorders>
            <w:tcMar>
              <w:top w:w="0" w:type="dxa"/>
              <w:left w:w="70" w:type="dxa"/>
              <w:bottom w:w="0" w:type="dxa"/>
              <w:right w:w="70" w:type="dxa"/>
            </w:tcMar>
            <w:vAlign w:val="bottom"/>
          </w:tcPr>
          <w:p w:rsidR="00762F9F"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sz w:val="24"/>
                <w:szCs w:val="24"/>
              </w:rPr>
            </w:pPr>
            <w:r>
              <w:rPr>
                <w:sz w:val="24"/>
                <w:szCs w:val="24"/>
                <w:highlight w:val="yellow"/>
              </w:rPr>
              <w:t>H6PQ3E</w:t>
            </w:r>
          </w:p>
        </w:tc>
        <w:tc>
          <w:tcPr>
            <w:tcW w:w="6317" w:type="dxa"/>
            <w:tcBorders>
              <w:top w:val="nil"/>
              <w:left w:val="nil"/>
              <w:bottom w:val="single" w:sz="8" w:space="0" w:color="000000"/>
              <w:right w:val="single" w:sz="8" w:space="0" w:color="000000"/>
            </w:tcBorders>
            <w:tcMar>
              <w:top w:w="0" w:type="dxa"/>
              <w:left w:w="70" w:type="dxa"/>
              <w:bottom w:w="0" w:type="dxa"/>
              <w:right w:w="70" w:type="dxa"/>
            </w:tcMar>
            <w:vAlign w:val="bottom"/>
          </w:tcPr>
          <w:p w:rsidR="00762F9F" w:rsidRPr="00D224E8"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sz w:val="24"/>
                <w:szCs w:val="24"/>
                <w:lang w:val="en-US"/>
              </w:rPr>
            </w:pPr>
            <w:r w:rsidRPr="00D224E8">
              <w:rPr>
                <w:sz w:val="24"/>
                <w:szCs w:val="24"/>
                <w:highlight w:val="yellow"/>
                <w:lang w:val="en-US"/>
              </w:rPr>
              <w:t xml:space="preserve">Aruba 3Y FC NBD </w:t>
            </w:r>
            <w:proofErr w:type="spellStart"/>
            <w:r w:rsidRPr="00D224E8">
              <w:rPr>
                <w:sz w:val="24"/>
                <w:szCs w:val="24"/>
                <w:highlight w:val="yellow"/>
                <w:lang w:val="en-US"/>
              </w:rPr>
              <w:t>Exch</w:t>
            </w:r>
            <w:proofErr w:type="spellEnd"/>
            <w:r w:rsidRPr="00D224E8">
              <w:rPr>
                <w:sz w:val="24"/>
                <w:szCs w:val="24"/>
                <w:highlight w:val="yellow"/>
                <w:lang w:val="en-US"/>
              </w:rPr>
              <w:t xml:space="preserve"> AP-303H SVC  [for JY678A]</w:t>
            </w:r>
          </w:p>
        </w:tc>
      </w:tr>
      <w:tr w:rsidR="00762F9F" w:rsidRPr="00EB160E">
        <w:trPr>
          <w:trHeight w:val="300"/>
        </w:trPr>
        <w:tc>
          <w:tcPr>
            <w:tcW w:w="1638" w:type="dxa"/>
            <w:vMerge/>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rsidR="00762F9F" w:rsidRPr="00D224E8" w:rsidRDefault="00762F9F">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lang w:val="en-US"/>
              </w:rPr>
            </w:pPr>
          </w:p>
        </w:tc>
        <w:tc>
          <w:tcPr>
            <w:tcW w:w="1536" w:type="dxa"/>
            <w:tcBorders>
              <w:top w:val="nil"/>
              <w:left w:val="nil"/>
              <w:bottom w:val="single" w:sz="8" w:space="0" w:color="000000"/>
              <w:right w:val="single" w:sz="8" w:space="0" w:color="000000"/>
            </w:tcBorders>
            <w:tcMar>
              <w:top w:w="0" w:type="dxa"/>
              <w:left w:w="70" w:type="dxa"/>
              <w:bottom w:w="0" w:type="dxa"/>
              <w:right w:w="70" w:type="dxa"/>
            </w:tcMar>
            <w:vAlign w:val="bottom"/>
          </w:tcPr>
          <w:p w:rsidR="00762F9F"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sz w:val="24"/>
                <w:szCs w:val="24"/>
              </w:rPr>
            </w:pPr>
            <w:r>
              <w:rPr>
                <w:sz w:val="24"/>
                <w:szCs w:val="24"/>
              </w:rPr>
              <w:t>JX991A</w:t>
            </w:r>
          </w:p>
        </w:tc>
        <w:tc>
          <w:tcPr>
            <w:tcW w:w="6317" w:type="dxa"/>
            <w:tcBorders>
              <w:top w:val="nil"/>
              <w:left w:val="nil"/>
              <w:bottom w:val="single" w:sz="8" w:space="0" w:color="000000"/>
              <w:right w:val="single" w:sz="8" w:space="0" w:color="000000"/>
            </w:tcBorders>
            <w:tcMar>
              <w:top w:w="0" w:type="dxa"/>
              <w:left w:w="70" w:type="dxa"/>
              <w:bottom w:w="0" w:type="dxa"/>
              <w:right w:w="70" w:type="dxa"/>
            </w:tcMar>
            <w:vAlign w:val="bottom"/>
          </w:tcPr>
          <w:p w:rsidR="00762F9F" w:rsidRPr="00D224E8"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sz w:val="24"/>
                <w:szCs w:val="24"/>
                <w:lang w:val="en-US"/>
              </w:rPr>
            </w:pPr>
            <w:r w:rsidRPr="00D224E8">
              <w:rPr>
                <w:sz w:val="24"/>
                <w:szCs w:val="24"/>
                <w:lang w:val="en-US"/>
              </w:rPr>
              <w:t xml:space="preserve">AP-AC-48V36C 48V/36W AC/DC Desktop Style 1.35/3.5/9.5mm Circular 90 </w:t>
            </w:r>
            <w:proofErr w:type="spellStart"/>
            <w:r w:rsidRPr="00D224E8">
              <w:rPr>
                <w:sz w:val="24"/>
                <w:szCs w:val="24"/>
                <w:lang w:val="en-US"/>
              </w:rPr>
              <w:t>Deg</w:t>
            </w:r>
            <w:proofErr w:type="spellEnd"/>
            <w:r w:rsidRPr="00D224E8">
              <w:rPr>
                <w:sz w:val="24"/>
                <w:szCs w:val="24"/>
                <w:lang w:val="en-US"/>
              </w:rPr>
              <w:t xml:space="preserve"> Plug DoE Level VI Adapter</w:t>
            </w:r>
          </w:p>
        </w:tc>
      </w:tr>
      <w:tr w:rsidR="00762F9F" w:rsidRPr="00EB160E">
        <w:trPr>
          <w:trHeight w:val="300"/>
        </w:trPr>
        <w:tc>
          <w:tcPr>
            <w:tcW w:w="1638" w:type="dxa"/>
            <w:vMerge/>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rsidR="00762F9F" w:rsidRPr="00D224E8" w:rsidRDefault="00762F9F">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lang w:val="en-US"/>
              </w:rPr>
            </w:pPr>
          </w:p>
        </w:tc>
        <w:tc>
          <w:tcPr>
            <w:tcW w:w="1536" w:type="dxa"/>
            <w:tcBorders>
              <w:top w:val="nil"/>
              <w:left w:val="nil"/>
              <w:bottom w:val="single" w:sz="8" w:space="0" w:color="000000"/>
              <w:right w:val="single" w:sz="8" w:space="0" w:color="000000"/>
            </w:tcBorders>
            <w:tcMar>
              <w:top w:w="0" w:type="dxa"/>
              <w:left w:w="70" w:type="dxa"/>
              <w:bottom w:w="0" w:type="dxa"/>
              <w:right w:w="70" w:type="dxa"/>
            </w:tcMar>
            <w:vAlign w:val="bottom"/>
          </w:tcPr>
          <w:p w:rsidR="00762F9F"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sz w:val="24"/>
                <w:szCs w:val="24"/>
              </w:rPr>
            </w:pPr>
            <w:r>
              <w:rPr>
                <w:sz w:val="24"/>
                <w:szCs w:val="24"/>
              </w:rPr>
              <w:t>H6RY9E</w:t>
            </w:r>
          </w:p>
        </w:tc>
        <w:tc>
          <w:tcPr>
            <w:tcW w:w="6317" w:type="dxa"/>
            <w:tcBorders>
              <w:top w:val="nil"/>
              <w:left w:val="nil"/>
              <w:bottom w:val="single" w:sz="8" w:space="0" w:color="000000"/>
              <w:right w:val="single" w:sz="8" w:space="0" w:color="000000"/>
            </w:tcBorders>
            <w:tcMar>
              <w:top w:w="0" w:type="dxa"/>
              <w:left w:w="70" w:type="dxa"/>
              <w:bottom w:w="0" w:type="dxa"/>
              <w:right w:w="70" w:type="dxa"/>
            </w:tcMar>
            <w:vAlign w:val="bottom"/>
          </w:tcPr>
          <w:p w:rsidR="00762F9F" w:rsidRPr="00D224E8"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sz w:val="24"/>
                <w:szCs w:val="24"/>
                <w:lang w:val="en-US"/>
              </w:rPr>
            </w:pPr>
            <w:r w:rsidRPr="00D224E8">
              <w:rPr>
                <w:sz w:val="24"/>
                <w:szCs w:val="24"/>
                <w:lang w:val="en-US"/>
              </w:rPr>
              <w:t xml:space="preserve">Aruba 3Y FC NBD </w:t>
            </w:r>
            <w:proofErr w:type="spellStart"/>
            <w:r w:rsidRPr="00D224E8">
              <w:rPr>
                <w:sz w:val="24"/>
                <w:szCs w:val="24"/>
                <w:lang w:val="en-US"/>
              </w:rPr>
              <w:t>Exch</w:t>
            </w:r>
            <w:proofErr w:type="spellEnd"/>
            <w:r w:rsidRPr="00D224E8">
              <w:rPr>
                <w:sz w:val="24"/>
                <w:szCs w:val="24"/>
                <w:lang w:val="en-US"/>
              </w:rPr>
              <w:t xml:space="preserve"> Power </w:t>
            </w:r>
            <w:proofErr w:type="spellStart"/>
            <w:r w:rsidRPr="00D224E8">
              <w:rPr>
                <w:sz w:val="24"/>
                <w:szCs w:val="24"/>
                <w:lang w:val="en-US"/>
              </w:rPr>
              <w:t>Adptr</w:t>
            </w:r>
            <w:proofErr w:type="spellEnd"/>
            <w:r w:rsidRPr="00D224E8">
              <w:rPr>
                <w:sz w:val="24"/>
                <w:szCs w:val="24"/>
                <w:lang w:val="en-US"/>
              </w:rPr>
              <w:t xml:space="preserve"> SVC  [for JX991A]</w:t>
            </w:r>
          </w:p>
        </w:tc>
      </w:tr>
      <w:tr w:rsidR="00762F9F" w:rsidRPr="00EB160E">
        <w:trPr>
          <w:trHeight w:val="300"/>
        </w:trPr>
        <w:tc>
          <w:tcPr>
            <w:tcW w:w="1638" w:type="dxa"/>
            <w:vMerge/>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rsidR="00762F9F" w:rsidRPr="00D224E8" w:rsidRDefault="00762F9F">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lang w:val="en-US"/>
              </w:rPr>
            </w:pPr>
          </w:p>
        </w:tc>
        <w:tc>
          <w:tcPr>
            <w:tcW w:w="1536" w:type="dxa"/>
            <w:tcBorders>
              <w:top w:val="nil"/>
              <w:left w:val="nil"/>
              <w:bottom w:val="single" w:sz="8" w:space="0" w:color="000000"/>
              <w:right w:val="single" w:sz="8" w:space="0" w:color="000000"/>
            </w:tcBorders>
            <w:tcMar>
              <w:top w:w="0" w:type="dxa"/>
              <w:left w:w="70" w:type="dxa"/>
              <w:bottom w:w="0" w:type="dxa"/>
              <w:right w:w="70" w:type="dxa"/>
            </w:tcMar>
            <w:vAlign w:val="bottom"/>
          </w:tcPr>
          <w:p w:rsidR="00762F9F"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sz w:val="24"/>
                <w:szCs w:val="24"/>
              </w:rPr>
            </w:pPr>
            <w:r>
              <w:rPr>
                <w:sz w:val="24"/>
                <w:szCs w:val="24"/>
              </w:rPr>
              <w:t>JY688A</w:t>
            </w:r>
          </w:p>
        </w:tc>
        <w:tc>
          <w:tcPr>
            <w:tcW w:w="6317" w:type="dxa"/>
            <w:tcBorders>
              <w:top w:val="nil"/>
              <w:left w:val="nil"/>
              <w:bottom w:val="single" w:sz="8" w:space="0" w:color="000000"/>
              <w:right w:val="single" w:sz="8" w:space="0" w:color="000000"/>
            </w:tcBorders>
            <w:tcMar>
              <w:top w:w="0" w:type="dxa"/>
              <w:left w:w="70" w:type="dxa"/>
              <w:bottom w:w="0" w:type="dxa"/>
              <w:right w:w="70" w:type="dxa"/>
            </w:tcMar>
            <w:vAlign w:val="bottom"/>
          </w:tcPr>
          <w:p w:rsidR="00762F9F" w:rsidRPr="00D224E8"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sz w:val="24"/>
                <w:szCs w:val="24"/>
                <w:lang w:val="en-US"/>
              </w:rPr>
            </w:pPr>
            <w:r w:rsidRPr="00D224E8">
              <w:rPr>
                <w:sz w:val="24"/>
                <w:szCs w:val="24"/>
                <w:lang w:val="en-US"/>
              </w:rPr>
              <w:t>AP-303H-MNTW Wall Mount Kit</w:t>
            </w:r>
          </w:p>
        </w:tc>
      </w:tr>
      <w:tr w:rsidR="00762F9F">
        <w:trPr>
          <w:trHeight w:val="600"/>
        </w:trPr>
        <w:tc>
          <w:tcPr>
            <w:tcW w:w="1638" w:type="dxa"/>
            <w:vMerge/>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rsidR="00762F9F" w:rsidRPr="00D224E8" w:rsidRDefault="00762F9F">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lang w:val="en-US"/>
              </w:rPr>
            </w:pPr>
          </w:p>
        </w:tc>
        <w:tc>
          <w:tcPr>
            <w:tcW w:w="1536" w:type="dxa"/>
            <w:tcBorders>
              <w:top w:val="nil"/>
              <w:left w:val="nil"/>
              <w:bottom w:val="single" w:sz="8" w:space="0" w:color="000000"/>
              <w:right w:val="single" w:sz="8" w:space="0" w:color="000000"/>
            </w:tcBorders>
            <w:tcMar>
              <w:top w:w="0" w:type="dxa"/>
              <w:left w:w="70" w:type="dxa"/>
              <w:bottom w:w="0" w:type="dxa"/>
              <w:right w:w="70" w:type="dxa"/>
            </w:tcMar>
            <w:vAlign w:val="bottom"/>
          </w:tcPr>
          <w:p w:rsidR="00762F9F"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sz w:val="24"/>
                <w:szCs w:val="24"/>
              </w:rPr>
            </w:pPr>
            <w:r>
              <w:rPr>
                <w:sz w:val="24"/>
                <w:szCs w:val="24"/>
              </w:rPr>
              <w:t>JW186A</w:t>
            </w:r>
          </w:p>
        </w:tc>
        <w:tc>
          <w:tcPr>
            <w:tcW w:w="6317" w:type="dxa"/>
            <w:tcBorders>
              <w:top w:val="nil"/>
              <w:left w:val="nil"/>
              <w:bottom w:val="single" w:sz="8" w:space="0" w:color="000000"/>
              <w:right w:val="single" w:sz="8" w:space="0" w:color="000000"/>
            </w:tcBorders>
            <w:tcMar>
              <w:top w:w="0" w:type="dxa"/>
              <w:left w:w="70" w:type="dxa"/>
              <w:bottom w:w="0" w:type="dxa"/>
              <w:right w:w="70" w:type="dxa"/>
            </w:tcMar>
            <w:vAlign w:val="bottom"/>
          </w:tcPr>
          <w:p w:rsidR="00762F9F"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sz w:val="24"/>
                <w:szCs w:val="24"/>
              </w:rPr>
            </w:pPr>
            <w:r>
              <w:rPr>
                <w:sz w:val="24"/>
                <w:szCs w:val="24"/>
              </w:rPr>
              <w:t>Aruba AP-325 802.11n/</w:t>
            </w:r>
            <w:proofErr w:type="spellStart"/>
            <w:r>
              <w:rPr>
                <w:sz w:val="24"/>
                <w:szCs w:val="24"/>
              </w:rPr>
              <w:t>ac</w:t>
            </w:r>
            <w:proofErr w:type="spellEnd"/>
            <w:r>
              <w:rPr>
                <w:sz w:val="24"/>
                <w:szCs w:val="24"/>
              </w:rPr>
              <w:t xml:space="preserve"> 4x4:4 MU-MIMO Dual Radio </w:t>
            </w:r>
            <w:proofErr w:type="spellStart"/>
            <w:r>
              <w:rPr>
                <w:sz w:val="24"/>
                <w:szCs w:val="24"/>
              </w:rPr>
              <w:t>Integrated</w:t>
            </w:r>
            <w:proofErr w:type="spellEnd"/>
            <w:r>
              <w:rPr>
                <w:sz w:val="24"/>
                <w:szCs w:val="24"/>
              </w:rPr>
              <w:t xml:space="preserve"> </w:t>
            </w:r>
            <w:proofErr w:type="spellStart"/>
            <w:r>
              <w:rPr>
                <w:sz w:val="24"/>
                <w:szCs w:val="24"/>
              </w:rPr>
              <w:t>Antenna</w:t>
            </w:r>
            <w:proofErr w:type="spellEnd"/>
            <w:r>
              <w:rPr>
                <w:sz w:val="24"/>
                <w:szCs w:val="24"/>
              </w:rPr>
              <w:t xml:space="preserve"> AP</w:t>
            </w:r>
          </w:p>
        </w:tc>
      </w:tr>
      <w:tr w:rsidR="00762F9F" w:rsidRPr="00EB160E">
        <w:trPr>
          <w:trHeight w:val="600"/>
        </w:trPr>
        <w:tc>
          <w:tcPr>
            <w:tcW w:w="1638" w:type="dxa"/>
            <w:vMerge/>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rsidR="00762F9F" w:rsidRDefault="00762F9F">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rPr>
            </w:pPr>
          </w:p>
        </w:tc>
        <w:tc>
          <w:tcPr>
            <w:tcW w:w="1536" w:type="dxa"/>
            <w:tcBorders>
              <w:top w:val="nil"/>
              <w:left w:val="nil"/>
              <w:bottom w:val="single" w:sz="8" w:space="0" w:color="000000"/>
              <w:right w:val="single" w:sz="8" w:space="0" w:color="000000"/>
            </w:tcBorders>
            <w:tcMar>
              <w:top w:w="0" w:type="dxa"/>
              <w:left w:w="70" w:type="dxa"/>
              <w:bottom w:w="0" w:type="dxa"/>
              <w:right w:w="70" w:type="dxa"/>
            </w:tcMar>
            <w:vAlign w:val="bottom"/>
          </w:tcPr>
          <w:p w:rsidR="00762F9F"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sz w:val="24"/>
                <w:szCs w:val="24"/>
              </w:rPr>
            </w:pPr>
            <w:r>
              <w:rPr>
                <w:sz w:val="24"/>
                <w:szCs w:val="24"/>
              </w:rPr>
              <w:t>JW046A</w:t>
            </w:r>
          </w:p>
        </w:tc>
        <w:tc>
          <w:tcPr>
            <w:tcW w:w="6317" w:type="dxa"/>
            <w:tcBorders>
              <w:top w:val="nil"/>
              <w:left w:val="nil"/>
              <w:bottom w:val="single" w:sz="8" w:space="0" w:color="000000"/>
              <w:right w:val="single" w:sz="8" w:space="0" w:color="000000"/>
            </w:tcBorders>
            <w:tcMar>
              <w:top w:w="0" w:type="dxa"/>
              <w:left w:w="70" w:type="dxa"/>
              <w:bottom w:w="0" w:type="dxa"/>
              <w:right w:w="70" w:type="dxa"/>
            </w:tcMar>
            <w:vAlign w:val="bottom"/>
          </w:tcPr>
          <w:p w:rsidR="00762F9F" w:rsidRPr="00D224E8"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sz w:val="24"/>
                <w:szCs w:val="24"/>
                <w:lang w:val="en-US"/>
              </w:rPr>
            </w:pPr>
            <w:r w:rsidRPr="00D224E8">
              <w:rPr>
                <w:sz w:val="24"/>
                <w:szCs w:val="24"/>
                <w:lang w:val="en-US"/>
              </w:rPr>
              <w:t>AP-220-MNT-W1 Flat Surface Wall/Ceiling Black AP Basic Flat Surface Mount Kit</w:t>
            </w:r>
          </w:p>
        </w:tc>
      </w:tr>
      <w:tr w:rsidR="00762F9F" w:rsidRPr="00EB160E">
        <w:trPr>
          <w:trHeight w:val="760"/>
        </w:trPr>
        <w:tc>
          <w:tcPr>
            <w:tcW w:w="1638"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rsidR="00762F9F"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jc w:val="center"/>
              <w:rPr>
                <w:sz w:val="24"/>
                <w:szCs w:val="24"/>
              </w:rPr>
            </w:pPr>
            <w:r>
              <w:rPr>
                <w:b/>
                <w:sz w:val="24"/>
                <w:szCs w:val="24"/>
              </w:rPr>
              <w:t xml:space="preserve">Software para la </w:t>
            </w:r>
            <w:proofErr w:type="spellStart"/>
            <w:r>
              <w:rPr>
                <w:b/>
                <w:sz w:val="24"/>
                <w:szCs w:val="24"/>
              </w:rPr>
              <w:t>gestion</w:t>
            </w:r>
            <w:proofErr w:type="spellEnd"/>
            <w:r>
              <w:rPr>
                <w:b/>
                <w:sz w:val="24"/>
                <w:szCs w:val="24"/>
              </w:rPr>
              <w:t xml:space="preserve"> de infraestructura </w:t>
            </w:r>
            <w:proofErr w:type="spellStart"/>
            <w:r>
              <w:rPr>
                <w:b/>
                <w:sz w:val="24"/>
                <w:szCs w:val="24"/>
              </w:rPr>
              <w:t>inalambrica</w:t>
            </w:r>
            <w:proofErr w:type="spellEnd"/>
            <w:r>
              <w:rPr>
                <w:b/>
                <w:sz w:val="24"/>
                <w:szCs w:val="24"/>
              </w:rPr>
              <w:t xml:space="preserve"> y alambrada</w:t>
            </w:r>
          </w:p>
        </w:tc>
        <w:tc>
          <w:tcPr>
            <w:tcW w:w="1536" w:type="dxa"/>
            <w:tcBorders>
              <w:top w:val="nil"/>
              <w:left w:val="nil"/>
              <w:bottom w:val="single" w:sz="8" w:space="0" w:color="000000"/>
              <w:right w:val="single" w:sz="8" w:space="0" w:color="000000"/>
            </w:tcBorders>
            <w:tcMar>
              <w:top w:w="0" w:type="dxa"/>
              <w:left w:w="70" w:type="dxa"/>
              <w:bottom w:w="0" w:type="dxa"/>
              <w:right w:w="70" w:type="dxa"/>
            </w:tcMar>
            <w:vAlign w:val="bottom"/>
          </w:tcPr>
          <w:p w:rsidR="00762F9F"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sz w:val="24"/>
                <w:szCs w:val="24"/>
              </w:rPr>
            </w:pPr>
            <w:r>
              <w:rPr>
                <w:sz w:val="24"/>
                <w:szCs w:val="24"/>
                <w:highlight w:val="yellow"/>
              </w:rPr>
              <w:t>JW605AAE</w:t>
            </w:r>
          </w:p>
        </w:tc>
        <w:tc>
          <w:tcPr>
            <w:tcW w:w="6317" w:type="dxa"/>
            <w:tcBorders>
              <w:top w:val="nil"/>
              <w:left w:val="nil"/>
              <w:bottom w:val="single" w:sz="8" w:space="0" w:color="000000"/>
              <w:right w:val="single" w:sz="8" w:space="0" w:color="000000"/>
            </w:tcBorders>
            <w:tcMar>
              <w:top w:w="0" w:type="dxa"/>
              <w:left w:w="70" w:type="dxa"/>
              <w:bottom w:w="0" w:type="dxa"/>
              <w:right w:w="70" w:type="dxa"/>
            </w:tcMar>
            <w:vAlign w:val="bottom"/>
          </w:tcPr>
          <w:p w:rsidR="00762F9F" w:rsidRPr="00D224E8"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sz w:val="24"/>
                <w:szCs w:val="24"/>
                <w:lang w:val="en-US"/>
              </w:rPr>
            </w:pPr>
            <w:r w:rsidRPr="00D224E8">
              <w:rPr>
                <w:sz w:val="24"/>
                <w:szCs w:val="24"/>
                <w:highlight w:val="yellow"/>
                <w:lang w:val="en-US"/>
              </w:rPr>
              <w:t xml:space="preserve">Aruba AW-K12-1 </w:t>
            </w:r>
            <w:proofErr w:type="spellStart"/>
            <w:r w:rsidRPr="00D224E8">
              <w:rPr>
                <w:sz w:val="24"/>
                <w:szCs w:val="24"/>
                <w:highlight w:val="yellow"/>
                <w:lang w:val="en-US"/>
              </w:rPr>
              <w:t>AirWave</w:t>
            </w:r>
            <w:proofErr w:type="spellEnd"/>
            <w:r w:rsidRPr="00D224E8">
              <w:rPr>
                <w:sz w:val="24"/>
                <w:szCs w:val="24"/>
                <w:highlight w:val="yellow"/>
                <w:lang w:val="en-US"/>
              </w:rPr>
              <w:t xml:space="preserve"> K-12 Bundle 1 Device License E-LTU (includes 1 Year FC support)</w:t>
            </w:r>
          </w:p>
        </w:tc>
      </w:tr>
      <w:tr w:rsidR="00762F9F" w:rsidRPr="00EB160E">
        <w:trPr>
          <w:trHeight w:val="300"/>
        </w:trPr>
        <w:tc>
          <w:tcPr>
            <w:tcW w:w="1638"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rsidR="00762F9F" w:rsidRPr="00D224E8" w:rsidRDefault="00762F9F">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lang w:val="en-US"/>
              </w:rPr>
            </w:pPr>
          </w:p>
        </w:tc>
        <w:tc>
          <w:tcPr>
            <w:tcW w:w="1536" w:type="dxa"/>
            <w:tcBorders>
              <w:top w:val="nil"/>
              <w:left w:val="nil"/>
              <w:bottom w:val="single" w:sz="8" w:space="0" w:color="000000"/>
              <w:right w:val="single" w:sz="8" w:space="0" w:color="000000"/>
            </w:tcBorders>
            <w:tcMar>
              <w:top w:w="0" w:type="dxa"/>
              <w:left w:w="70" w:type="dxa"/>
              <w:bottom w:w="0" w:type="dxa"/>
              <w:right w:w="70" w:type="dxa"/>
            </w:tcMar>
            <w:vAlign w:val="bottom"/>
          </w:tcPr>
          <w:p w:rsidR="00762F9F"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sz w:val="24"/>
                <w:szCs w:val="24"/>
              </w:rPr>
            </w:pPr>
            <w:r>
              <w:rPr>
                <w:sz w:val="24"/>
                <w:szCs w:val="24"/>
              </w:rPr>
              <w:t>H5HW6E</w:t>
            </w:r>
          </w:p>
        </w:tc>
        <w:tc>
          <w:tcPr>
            <w:tcW w:w="6317" w:type="dxa"/>
            <w:tcBorders>
              <w:top w:val="nil"/>
              <w:left w:val="nil"/>
              <w:bottom w:val="single" w:sz="8" w:space="0" w:color="000000"/>
              <w:right w:val="single" w:sz="8" w:space="0" w:color="000000"/>
            </w:tcBorders>
            <w:tcMar>
              <w:top w:w="0" w:type="dxa"/>
              <w:left w:w="70" w:type="dxa"/>
              <w:bottom w:w="0" w:type="dxa"/>
              <w:right w:w="70" w:type="dxa"/>
            </w:tcMar>
            <w:vAlign w:val="bottom"/>
          </w:tcPr>
          <w:p w:rsidR="00762F9F" w:rsidRPr="00D224E8" w:rsidRDefault="00F85EFE">
            <w:pPr>
              <w:pBdr>
                <w:top w:val="none" w:sz="0" w:space="0" w:color="000000"/>
                <w:left w:val="none" w:sz="0" w:space="0" w:color="000000"/>
                <w:bottom w:val="none" w:sz="0" w:space="0" w:color="000000"/>
                <w:right w:val="none" w:sz="0" w:space="0" w:color="000000"/>
                <w:between w:val="none" w:sz="0" w:space="0" w:color="000000"/>
              </w:pBdr>
              <w:spacing w:before="100" w:after="100" w:line="240" w:lineRule="auto"/>
              <w:rPr>
                <w:sz w:val="24"/>
                <w:szCs w:val="24"/>
                <w:lang w:val="en-US"/>
              </w:rPr>
            </w:pPr>
            <w:r w:rsidRPr="00D224E8">
              <w:rPr>
                <w:sz w:val="24"/>
                <w:szCs w:val="24"/>
                <w:lang w:val="en-US"/>
              </w:rPr>
              <w:t>Aruba 3Y FC 24x7 AW K12 1 Dev SVC  [for JW605AAE]</w:t>
            </w:r>
          </w:p>
        </w:tc>
      </w:tr>
    </w:tbl>
    <w:p w:rsidR="00762F9F" w:rsidRDefault="00F85EFE">
      <w:pPr>
        <w:spacing w:before="100" w:after="280"/>
        <w:rPr>
          <w:sz w:val="24"/>
          <w:szCs w:val="24"/>
        </w:rPr>
      </w:pPr>
      <w:r w:rsidRPr="00D224E8">
        <w:rPr>
          <w:sz w:val="24"/>
          <w:szCs w:val="24"/>
          <w:lang w:val="en-US"/>
        </w:rPr>
        <w:t> </w:t>
      </w:r>
      <w:r>
        <w:rPr>
          <w:sz w:val="24"/>
          <w:szCs w:val="24"/>
        </w:rPr>
        <w:t xml:space="preserve">Por lo que al presentar partes diferentes a las que requiere la entidad en su licitación y al NO ser un </w:t>
      </w:r>
      <w:proofErr w:type="spellStart"/>
      <w:r>
        <w:rPr>
          <w:sz w:val="24"/>
          <w:szCs w:val="24"/>
        </w:rPr>
        <w:t>Partner</w:t>
      </w:r>
      <w:proofErr w:type="spellEnd"/>
      <w:r>
        <w:rPr>
          <w:sz w:val="24"/>
          <w:szCs w:val="24"/>
        </w:rPr>
        <w:t xml:space="preserve"> autorizado en ninguno de los niveles evidenciado en la página de </w:t>
      </w:r>
      <w:proofErr w:type="spellStart"/>
      <w:r>
        <w:rPr>
          <w:sz w:val="24"/>
          <w:szCs w:val="24"/>
        </w:rPr>
        <w:t>partners</w:t>
      </w:r>
      <w:proofErr w:type="spellEnd"/>
      <w:r>
        <w:rPr>
          <w:sz w:val="24"/>
          <w:szCs w:val="24"/>
        </w:rPr>
        <w:t xml:space="preserve"> de HP solicitamos por favor descalificar al proponente.</w:t>
      </w:r>
    </w:p>
    <w:p w:rsidR="00762F9F" w:rsidRDefault="00F85EFE">
      <w:pPr>
        <w:pBdr>
          <w:top w:val="none" w:sz="0" w:space="0" w:color="000000"/>
          <w:left w:val="none" w:sz="0" w:space="0" w:color="000000"/>
          <w:bottom w:val="none" w:sz="0" w:space="0" w:color="000000"/>
          <w:right w:val="none" w:sz="0" w:space="0" w:color="000000"/>
          <w:between w:val="none" w:sz="0" w:space="0" w:color="000000"/>
        </w:pBdr>
        <w:spacing w:after="280" w:line="240" w:lineRule="auto"/>
        <w:rPr>
          <w:sz w:val="24"/>
          <w:szCs w:val="24"/>
        </w:rPr>
      </w:pPr>
      <w:r>
        <w:rPr>
          <w:sz w:val="24"/>
          <w:szCs w:val="24"/>
        </w:rPr>
        <w:t>También recordamos que el plazo máximo según el cronograma para presentar documentación subsanable era las 4 de la tarde del día de hoy. Solicitamos no aceptar documentación adicional que la ya recibida hasta esta fecha.</w:t>
      </w:r>
    </w:p>
    <w:p w:rsidR="00762F9F" w:rsidRDefault="00F85EFE">
      <w:pPr>
        <w:pBdr>
          <w:top w:val="none" w:sz="0" w:space="0" w:color="000000"/>
          <w:left w:val="none" w:sz="0" w:space="0" w:color="000000"/>
          <w:bottom w:val="none" w:sz="0" w:space="0" w:color="000000"/>
          <w:right w:val="none" w:sz="0" w:space="0" w:color="000000"/>
          <w:between w:val="none" w:sz="0" w:space="0" w:color="000000"/>
        </w:pBdr>
        <w:spacing w:after="0" w:line="240" w:lineRule="auto"/>
        <w:rPr>
          <w:b/>
          <w:sz w:val="24"/>
          <w:szCs w:val="24"/>
        </w:rPr>
      </w:pPr>
      <w:r>
        <w:rPr>
          <w:b/>
          <w:sz w:val="24"/>
          <w:szCs w:val="24"/>
        </w:rPr>
        <w:lastRenderedPageBreak/>
        <w:t>RESPUESTA: Para el número de parte H6PS1E: en la adenda número 1, en el número 6 literal A la universidad acepta la observaciones del cambio de  </w:t>
      </w:r>
      <w:proofErr w:type="spellStart"/>
      <w:r>
        <w:rPr>
          <w:b/>
          <w:sz w:val="24"/>
          <w:szCs w:val="24"/>
        </w:rPr>
        <w:t>access</w:t>
      </w:r>
      <w:proofErr w:type="spellEnd"/>
      <w:r>
        <w:rPr>
          <w:b/>
          <w:sz w:val="24"/>
          <w:szCs w:val="24"/>
        </w:rPr>
        <w:t xml:space="preserve"> </w:t>
      </w:r>
      <w:proofErr w:type="spellStart"/>
      <w:r>
        <w:rPr>
          <w:b/>
          <w:sz w:val="24"/>
          <w:szCs w:val="24"/>
        </w:rPr>
        <w:t>point</w:t>
      </w:r>
      <w:proofErr w:type="spellEnd"/>
      <w:r>
        <w:rPr>
          <w:b/>
          <w:sz w:val="24"/>
          <w:szCs w:val="24"/>
        </w:rPr>
        <w:t xml:space="preserve"> ( 303H </w:t>
      </w:r>
      <w:proofErr w:type="spellStart"/>
      <w:r>
        <w:rPr>
          <w:b/>
          <w:sz w:val="24"/>
          <w:szCs w:val="24"/>
        </w:rPr>
        <w:t>FIPs</w:t>
      </w:r>
      <w:proofErr w:type="spellEnd"/>
      <w:r>
        <w:rPr>
          <w:b/>
          <w:sz w:val="24"/>
          <w:szCs w:val="24"/>
        </w:rPr>
        <w:t>) este es la referencia para EEUU, por el 303H-RW ( este es el que aplica para Colombia), por tal motivo la extensión de garantía del dispositivo cambia de la H6PS1E por la H6PQ3E Presentada en la oferta.</w:t>
      </w:r>
    </w:p>
    <w:p w:rsidR="00F85EFE" w:rsidRDefault="00F85EFE">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rPr>
      </w:pPr>
    </w:p>
    <w:p w:rsidR="00762F9F" w:rsidRDefault="00F85EFE">
      <w:pPr>
        <w:pBdr>
          <w:top w:val="none" w:sz="0" w:space="0" w:color="000000"/>
          <w:left w:val="none" w:sz="0" w:space="0" w:color="000000"/>
          <w:bottom w:val="none" w:sz="0" w:space="0" w:color="000000"/>
          <w:right w:val="none" w:sz="0" w:space="0" w:color="000000"/>
          <w:between w:val="none" w:sz="0" w:space="0" w:color="000000"/>
        </w:pBdr>
        <w:rPr>
          <w:b/>
          <w:sz w:val="24"/>
          <w:szCs w:val="24"/>
        </w:rPr>
      </w:pPr>
      <w:r>
        <w:rPr>
          <w:b/>
          <w:noProof/>
          <w:sz w:val="24"/>
          <w:szCs w:val="24"/>
        </w:rPr>
        <w:drawing>
          <wp:inline distT="0" distB="0" distL="0" distR="0">
            <wp:extent cx="5612130" cy="1817005"/>
            <wp:effectExtent l="0" t="0" r="0" b="0"/>
            <wp:docPr id="6" name="image14.png" descr="C:\Users\La Nueva Aura Li\Desktop\unnamed3.png"/>
            <wp:cNvGraphicFramePr/>
            <a:graphic xmlns:a="http://schemas.openxmlformats.org/drawingml/2006/main">
              <a:graphicData uri="http://schemas.openxmlformats.org/drawingml/2006/picture">
                <pic:pic xmlns:pic="http://schemas.openxmlformats.org/drawingml/2006/picture">
                  <pic:nvPicPr>
                    <pic:cNvPr id="0" name="image14.png" descr="C:\Users\La Nueva Aura Li\Desktop\unnamed3.png"/>
                    <pic:cNvPicPr preferRelativeResize="0"/>
                  </pic:nvPicPr>
                  <pic:blipFill>
                    <a:blip r:embed="rId7"/>
                    <a:srcRect/>
                    <a:stretch>
                      <a:fillRect/>
                    </a:stretch>
                  </pic:blipFill>
                  <pic:spPr>
                    <a:xfrm>
                      <a:off x="0" y="0"/>
                      <a:ext cx="5612130" cy="1817005"/>
                    </a:xfrm>
                    <a:prstGeom prst="rect">
                      <a:avLst/>
                    </a:prstGeom>
                    <a:ln/>
                  </pic:spPr>
                </pic:pic>
              </a:graphicData>
            </a:graphic>
          </wp:inline>
        </w:drawing>
      </w:r>
    </w:p>
    <w:p w:rsidR="00762F9F" w:rsidRDefault="00F85EFE">
      <w:pPr>
        <w:pBdr>
          <w:top w:val="none" w:sz="0" w:space="0" w:color="000000"/>
          <w:left w:val="none" w:sz="0" w:space="0" w:color="000000"/>
          <w:bottom w:val="none" w:sz="0" w:space="0" w:color="000000"/>
          <w:right w:val="none" w:sz="0" w:space="0" w:color="000000"/>
          <w:between w:val="none" w:sz="0" w:space="0" w:color="000000"/>
        </w:pBdr>
        <w:jc w:val="both"/>
        <w:rPr>
          <w:b/>
          <w:sz w:val="24"/>
          <w:szCs w:val="24"/>
        </w:rPr>
      </w:pPr>
      <w:r>
        <w:rPr>
          <w:b/>
          <w:sz w:val="24"/>
          <w:szCs w:val="24"/>
        </w:rPr>
        <w:t xml:space="preserve">Para la siguiente </w:t>
      </w:r>
      <w:r w:rsidR="000613F8">
        <w:rPr>
          <w:b/>
          <w:sz w:val="24"/>
          <w:szCs w:val="24"/>
        </w:rPr>
        <w:t>observación con</w:t>
      </w:r>
      <w:r>
        <w:rPr>
          <w:b/>
          <w:sz w:val="24"/>
          <w:szCs w:val="24"/>
        </w:rPr>
        <w:t xml:space="preserve"> el número de para </w:t>
      </w:r>
      <w:r>
        <w:rPr>
          <w:b/>
          <w:sz w:val="24"/>
          <w:szCs w:val="24"/>
          <w:highlight w:val="white"/>
        </w:rPr>
        <w:t xml:space="preserve">JW468AAE:  en la adenda número 1, numeral 6 literal b se recomienda a la universidad modificar el tipo de licenciamiento de tres </w:t>
      </w:r>
      <w:r w:rsidR="000613F8">
        <w:rPr>
          <w:b/>
          <w:sz w:val="24"/>
          <w:szCs w:val="24"/>
          <w:highlight w:val="white"/>
        </w:rPr>
        <w:t>años,</w:t>
      </w:r>
      <w:r>
        <w:rPr>
          <w:b/>
          <w:sz w:val="24"/>
          <w:szCs w:val="24"/>
          <w:highlight w:val="white"/>
        </w:rPr>
        <w:t xml:space="preserve"> por licenciamiento a perpetuidad, la universidad acepto este cambio por tal razón se adiciona el número de parte: </w:t>
      </w:r>
    </w:p>
    <w:p w:rsidR="00762F9F" w:rsidRDefault="00F85EFE">
      <w:pPr>
        <w:pBdr>
          <w:top w:val="none" w:sz="0" w:space="0" w:color="000000"/>
          <w:left w:val="none" w:sz="0" w:space="0" w:color="000000"/>
          <w:bottom w:val="none" w:sz="0" w:space="0" w:color="000000"/>
          <w:right w:val="none" w:sz="0" w:space="0" w:color="000000"/>
          <w:between w:val="none" w:sz="0" w:space="0" w:color="000000"/>
        </w:pBdr>
        <w:rPr>
          <w:b/>
          <w:sz w:val="24"/>
          <w:szCs w:val="24"/>
        </w:rPr>
      </w:pPr>
      <w:r>
        <w:rPr>
          <w:b/>
          <w:noProof/>
          <w:sz w:val="24"/>
          <w:szCs w:val="24"/>
        </w:rPr>
        <w:drawing>
          <wp:inline distT="0" distB="0" distL="0" distR="0">
            <wp:extent cx="5612130" cy="1888264"/>
            <wp:effectExtent l="0" t="0" r="0" b="0"/>
            <wp:docPr id="4" name="image12.png" descr="C:\Users\La Nueva Aura Li\Desktop\unnamed4.png"/>
            <wp:cNvGraphicFramePr/>
            <a:graphic xmlns:a="http://schemas.openxmlformats.org/drawingml/2006/main">
              <a:graphicData uri="http://schemas.openxmlformats.org/drawingml/2006/picture">
                <pic:pic xmlns:pic="http://schemas.openxmlformats.org/drawingml/2006/picture">
                  <pic:nvPicPr>
                    <pic:cNvPr id="0" name="image12.png" descr="C:\Users\La Nueva Aura Li\Desktop\unnamed4.png"/>
                    <pic:cNvPicPr preferRelativeResize="0"/>
                  </pic:nvPicPr>
                  <pic:blipFill>
                    <a:blip r:embed="rId8"/>
                    <a:srcRect/>
                    <a:stretch>
                      <a:fillRect/>
                    </a:stretch>
                  </pic:blipFill>
                  <pic:spPr>
                    <a:xfrm>
                      <a:off x="0" y="0"/>
                      <a:ext cx="5612130" cy="1888264"/>
                    </a:xfrm>
                    <a:prstGeom prst="rect">
                      <a:avLst/>
                    </a:prstGeom>
                    <a:ln/>
                  </pic:spPr>
                </pic:pic>
              </a:graphicData>
            </a:graphic>
          </wp:inline>
        </w:drawing>
      </w:r>
    </w:p>
    <w:p w:rsidR="00762F9F" w:rsidRDefault="00F85EFE">
      <w:pPr>
        <w:pBdr>
          <w:top w:val="none" w:sz="0" w:space="0" w:color="000000"/>
          <w:left w:val="none" w:sz="0" w:space="0" w:color="000000"/>
          <w:bottom w:val="none" w:sz="0" w:space="0" w:color="000000"/>
          <w:right w:val="none" w:sz="0" w:space="0" w:color="000000"/>
          <w:between w:val="none" w:sz="0" w:space="0" w:color="000000"/>
        </w:pBdr>
        <w:spacing w:after="0" w:line="240" w:lineRule="auto"/>
        <w:rPr>
          <w:b/>
          <w:sz w:val="24"/>
          <w:szCs w:val="24"/>
        </w:rPr>
      </w:pPr>
      <w:r>
        <w:rPr>
          <w:b/>
          <w:sz w:val="24"/>
          <w:szCs w:val="24"/>
        </w:rPr>
        <w:t>RESPUESTA: Para los proponentes en  la marca HP-Aruba era necesario que los proponentes incluyeran los elementos que la Universidad estaba solicitando, desde el comité técnico observamos que dicho requerimiento se cumple, el comité técnico se sigue manteniendo en su recomendación</w:t>
      </w:r>
      <w:r w:rsidR="000613F8">
        <w:rPr>
          <w:b/>
          <w:sz w:val="24"/>
          <w:szCs w:val="24"/>
        </w:rPr>
        <w:t>.</w:t>
      </w:r>
    </w:p>
    <w:p w:rsidR="000613F8" w:rsidRDefault="000613F8">
      <w:pPr>
        <w:pBdr>
          <w:top w:val="none" w:sz="0" w:space="0" w:color="000000"/>
          <w:left w:val="none" w:sz="0" w:space="0" w:color="000000"/>
          <w:bottom w:val="none" w:sz="0" w:space="0" w:color="000000"/>
          <w:right w:val="none" w:sz="0" w:space="0" w:color="000000"/>
          <w:between w:val="none" w:sz="0" w:space="0" w:color="000000"/>
        </w:pBdr>
        <w:spacing w:after="0" w:line="240" w:lineRule="auto"/>
        <w:rPr>
          <w:b/>
          <w:sz w:val="24"/>
          <w:szCs w:val="24"/>
        </w:rPr>
      </w:pPr>
    </w:p>
    <w:p w:rsidR="00762F9F" w:rsidRDefault="00762F9F" w:rsidP="000613F8">
      <w:pPr>
        <w:pBdr>
          <w:top w:val="none" w:sz="0" w:space="0" w:color="000000"/>
          <w:left w:val="none" w:sz="0" w:space="0" w:color="000000"/>
          <w:bottom w:val="none" w:sz="0" w:space="0" w:color="000000"/>
          <w:right w:val="none" w:sz="0" w:space="0" w:color="000000"/>
          <w:between w:val="none" w:sz="0" w:space="0" w:color="000000"/>
        </w:pBdr>
        <w:spacing w:after="280" w:line="240" w:lineRule="auto"/>
        <w:rPr>
          <w:b/>
          <w:sz w:val="24"/>
          <w:szCs w:val="24"/>
        </w:rPr>
      </w:pPr>
    </w:p>
    <w:p w:rsidR="00762F9F" w:rsidRDefault="00F85EFE">
      <w:pPr>
        <w:pBdr>
          <w:top w:val="none" w:sz="0" w:space="0" w:color="000000"/>
          <w:left w:val="none" w:sz="0" w:space="0" w:color="000000"/>
          <w:bottom w:val="none" w:sz="0" w:space="0" w:color="000000"/>
          <w:right w:val="none" w:sz="0" w:space="0" w:color="000000"/>
          <w:between w:val="none" w:sz="0" w:space="0" w:color="000000"/>
        </w:pBdr>
        <w:spacing w:after="280" w:line="240" w:lineRule="auto"/>
        <w:rPr>
          <w:b/>
          <w:sz w:val="24"/>
          <w:szCs w:val="24"/>
        </w:rPr>
      </w:pPr>
      <w:r>
        <w:rPr>
          <w:b/>
          <w:sz w:val="24"/>
          <w:szCs w:val="24"/>
        </w:rPr>
        <w:t>NEWNET</w:t>
      </w:r>
    </w:p>
    <w:p w:rsidR="00762F9F" w:rsidRDefault="00F85EFE">
      <w:pPr>
        <w:pBdr>
          <w:top w:val="none" w:sz="0" w:space="0" w:color="000000"/>
          <w:left w:val="none" w:sz="0" w:space="0" w:color="000000"/>
          <w:bottom w:val="none" w:sz="0" w:space="0" w:color="000000"/>
          <w:right w:val="none" w:sz="0" w:space="0" w:color="000000"/>
          <w:between w:val="none" w:sz="0" w:space="0" w:color="000000"/>
        </w:pBdr>
        <w:spacing w:after="280" w:line="240" w:lineRule="auto"/>
        <w:rPr>
          <w:sz w:val="24"/>
          <w:szCs w:val="24"/>
        </w:rPr>
      </w:pPr>
      <w:r>
        <w:rPr>
          <w:sz w:val="24"/>
          <w:szCs w:val="24"/>
        </w:rPr>
        <w:t xml:space="preserve"> Aclaración.</w:t>
      </w:r>
    </w:p>
    <w:p w:rsidR="00762F9F" w:rsidRDefault="00F85EFE">
      <w:pPr>
        <w:pBdr>
          <w:top w:val="none" w:sz="0" w:space="0" w:color="000000"/>
          <w:left w:val="none" w:sz="0" w:space="0" w:color="000000"/>
          <w:bottom w:val="none" w:sz="0" w:space="0" w:color="000000"/>
          <w:right w:val="none" w:sz="0" w:space="0" w:color="000000"/>
          <w:between w:val="none" w:sz="0" w:space="0" w:color="000000"/>
        </w:pBdr>
        <w:spacing w:after="280" w:line="240" w:lineRule="auto"/>
        <w:rPr>
          <w:sz w:val="24"/>
          <w:szCs w:val="24"/>
        </w:rPr>
      </w:pPr>
      <w:r>
        <w:rPr>
          <w:sz w:val="24"/>
          <w:szCs w:val="24"/>
        </w:rPr>
        <w:lastRenderedPageBreak/>
        <w:t xml:space="preserve">En el Anexo 1 - Especificaciones Técnicas por marcas en el ítem 1 </w:t>
      </w:r>
      <w:proofErr w:type="spellStart"/>
      <w:r>
        <w:rPr>
          <w:sz w:val="24"/>
          <w:szCs w:val="24"/>
        </w:rPr>
        <w:t>switch</w:t>
      </w:r>
      <w:proofErr w:type="spellEnd"/>
      <w:r>
        <w:rPr>
          <w:sz w:val="24"/>
          <w:szCs w:val="24"/>
        </w:rPr>
        <w:t xml:space="preserve"> de borde POE, se solicita lo siguiente: </w:t>
      </w:r>
    </w:p>
    <w:p w:rsidR="00762F9F" w:rsidRPr="00D224E8" w:rsidRDefault="00F85EFE">
      <w:pPr>
        <w:pBdr>
          <w:top w:val="none" w:sz="0" w:space="0" w:color="000000"/>
          <w:left w:val="none" w:sz="0" w:space="0" w:color="000000"/>
          <w:bottom w:val="none" w:sz="0" w:space="0" w:color="000000"/>
          <w:right w:val="none" w:sz="0" w:space="0" w:color="000000"/>
          <w:between w:val="none" w:sz="0" w:space="0" w:color="000000"/>
        </w:pBdr>
        <w:spacing w:after="280" w:line="240" w:lineRule="auto"/>
        <w:rPr>
          <w:sz w:val="24"/>
          <w:szCs w:val="24"/>
          <w:lang w:val="en-US"/>
        </w:rPr>
      </w:pPr>
      <w:r w:rsidRPr="00D224E8">
        <w:rPr>
          <w:sz w:val="24"/>
          <w:szCs w:val="24"/>
          <w:lang w:val="en-US"/>
        </w:rPr>
        <w:t xml:space="preserve">- JL 322A Aruba 2930M 48G </w:t>
      </w:r>
      <w:proofErr w:type="spellStart"/>
      <w:r w:rsidRPr="00D224E8">
        <w:rPr>
          <w:sz w:val="24"/>
          <w:szCs w:val="24"/>
          <w:lang w:val="en-US"/>
        </w:rPr>
        <w:t>PoE</w:t>
      </w:r>
      <w:proofErr w:type="spellEnd"/>
      <w:r w:rsidRPr="00D224E8">
        <w:rPr>
          <w:sz w:val="24"/>
          <w:szCs w:val="24"/>
          <w:lang w:val="en-US"/>
        </w:rPr>
        <w:t>+ 1-slot Switch</w:t>
      </w:r>
    </w:p>
    <w:p w:rsidR="00762F9F" w:rsidRPr="00D224E8" w:rsidRDefault="00F85EFE">
      <w:pPr>
        <w:pBdr>
          <w:top w:val="none" w:sz="0" w:space="0" w:color="000000"/>
          <w:left w:val="none" w:sz="0" w:space="0" w:color="000000"/>
          <w:bottom w:val="none" w:sz="0" w:space="0" w:color="000000"/>
          <w:right w:val="none" w:sz="0" w:space="0" w:color="000000"/>
          <w:between w:val="none" w:sz="0" w:space="0" w:color="000000"/>
        </w:pBdr>
        <w:spacing w:after="280" w:line="240" w:lineRule="auto"/>
        <w:rPr>
          <w:sz w:val="24"/>
          <w:szCs w:val="24"/>
          <w:lang w:val="en-US"/>
        </w:rPr>
      </w:pPr>
      <w:r w:rsidRPr="00D224E8">
        <w:rPr>
          <w:sz w:val="24"/>
          <w:szCs w:val="24"/>
          <w:lang w:val="en-US"/>
        </w:rPr>
        <w:t>-JL 087A</w:t>
      </w:r>
      <w:proofErr w:type="gramStart"/>
      <w:r w:rsidRPr="00D224E8">
        <w:rPr>
          <w:sz w:val="24"/>
          <w:szCs w:val="24"/>
          <w:lang w:val="en-US"/>
        </w:rPr>
        <w:t>  Aruba</w:t>
      </w:r>
      <w:proofErr w:type="gramEnd"/>
      <w:r w:rsidRPr="00D224E8">
        <w:rPr>
          <w:sz w:val="24"/>
          <w:szCs w:val="24"/>
          <w:lang w:val="en-US"/>
        </w:rPr>
        <w:t xml:space="preserve"> X372 54 VDC 1050 W power supply</w:t>
      </w:r>
    </w:p>
    <w:p w:rsidR="00762F9F" w:rsidRPr="00D224E8" w:rsidRDefault="00F85EFE">
      <w:pPr>
        <w:pBdr>
          <w:top w:val="none" w:sz="0" w:space="0" w:color="000000"/>
          <w:left w:val="none" w:sz="0" w:space="0" w:color="000000"/>
          <w:bottom w:val="none" w:sz="0" w:space="0" w:color="000000"/>
          <w:right w:val="none" w:sz="0" w:space="0" w:color="000000"/>
          <w:between w:val="none" w:sz="0" w:space="0" w:color="000000"/>
        </w:pBdr>
        <w:spacing w:after="280" w:line="240" w:lineRule="auto"/>
        <w:rPr>
          <w:sz w:val="24"/>
          <w:szCs w:val="24"/>
          <w:lang w:val="en-US"/>
        </w:rPr>
      </w:pPr>
      <w:r w:rsidRPr="00D224E8">
        <w:rPr>
          <w:sz w:val="24"/>
          <w:szCs w:val="24"/>
          <w:lang w:val="en-US"/>
        </w:rPr>
        <w:t>- JL 087A ABA included Power Cord - US Location</w:t>
      </w:r>
    </w:p>
    <w:p w:rsidR="00762F9F" w:rsidRDefault="00F85EFE">
      <w:pPr>
        <w:pBdr>
          <w:top w:val="none" w:sz="0" w:space="0" w:color="000000"/>
          <w:left w:val="none" w:sz="0" w:space="0" w:color="000000"/>
          <w:bottom w:val="none" w:sz="0" w:space="0" w:color="000000"/>
          <w:right w:val="none" w:sz="0" w:space="0" w:color="000000"/>
          <w:between w:val="none" w:sz="0" w:space="0" w:color="000000"/>
        </w:pBdr>
        <w:spacing w:after="280" w:line="240" w:lineRule="auto"/>
        <w:rPr>
          <w:sz w:val="24"/>
          <w:szCs w:val="24"/>
        </w:rPr>
      </w:pPr>
      <w:r w:rsidRPr="00D224E8">
        <w:rPr>
          <w:sz w:val="24"/>
          <w:szCs w:val="24"/>
          <w:lang w:val="en-US"/>
        </w:rPr>
        <w:t> </w:t>
      </w:r>
      <w:r>
        <w:rPr>
          <w:sz w:val="24"/>
          <w:szCs w:val="24"/>
        </w:rPr>
        <w:t xml:space="preserve">En la propuesta de GTS se incluyó dentro del configuración del equipo Aruba 2930; 48G POE+, una fuente de 680W (JL086A) con su respectivo cable, y </w:t>
      </w:r>
      <w:proofErr w:type="spellStart"/>
      <w:r>
        <w:rPr>
          <w:sz w:val="24"/>
          <w:szCs w:val="24"/>
        </w:rPr>
        <w:t>ademas</w:t>
      </w:r>
      <w:proofErr w:type="spellEnd"/>
      <w:r>
        <w:rPr>
          <w:sz w:val="24"/>
          <w:szCs w:val="24"/>
        </w:rPr>
        <w:t xml:space="preserve"> de esto se adiciono otra fuente de las mismas características que es la que se expresa en el documento como JL086A Aruba X372 54 VDC 680W </w:t>
      </w:r>
      <w:proofErr w:type="spellStart"/>
      <w:r>
        <w:rPr>
          <w:sz w:val="24"/>
          <w:szCs w:val="24"/>
        </w:rPr>
        <w:t>power</w:t>
      </w:r>
      <w:proofErr w:type="spellEnd"/>
      <w:r>
        <w:rPr>
          <w:sz w:val="24"/>
          <w:szCs w:val="24"/>
        </w:rPr>
        <w:t xml:space="preserve"> </w:t>
      </w:r>
      <w:proofErr w:type="spellStart"/>
      <w:r>
        <w:rPr>
          <w:sz w:val="24"/>
          <w:szCs w:val="24"/>
        </w:rPr>
        <w:t>supply</w:t>
      </w:r>
      <w:proofErr w:type="spellEnd"/>
      <w:r>
        <w:rPr>
          <w:sz w:val="24"/>
          <w:szCs w:val="24"/>
        </w:rPr>
        <w:t xml:space="preserve">.  Esto lo realizo GTS en consideración de lo siguiente: el equipo solicitado requiere POE + para 48 puertos o sea el total de </w:t>
      </w:r>
      <w:proofErr w:type="spellStart"/>
      <w:r>
        <w:rPr>
          <w:sz w:val="24"/>
          <w:szCs w:val="24"/>
        </w:rPr>
        <w:t>energia</w:t>
      </w:r>
      <w:proofErr w:type="spellEnd"/>
      <w:r>
        <w:rPr>
          <w:sz w:val="24"/>
          <w:szCs w:val="24"/>
        </w:rPr>
        <w:t xml:space="preserve"> que </w:t>
      </w:r>
      <w:proofErr w:type="spellStart"/>
      <w:r>
        <w:rPr>
          <w:sz w:val="24"/>
          <w:szCs w:val="24"/>
        </w:rPr>
        <w:t>deberia</w:t>
      </w:r>
      <w:proofErr w:type="spellEnd"/>
      <w:r>
        <w:rPr>
          <w:sz w:val="24"/>
          <w:szCs w:val="24"/>
        </w:rPr>
        <w:t xml:space="preserve"> ser soportado por el equipo para los 48 puertos debería ser mínimo de 1224 W (25,5W x 48 Puertos), lo que no es </w:t>
      </w:r>
      <w:proofErr w:type="spellStart"/>
      <w:r>
        <w:rPr>
          <w:sz w:val="24"/>
          <w:szCs w:val="24"/>
        </w:rPr>
        <w:t>sufienciente</w:t>
      </w:r>
      <w:proofErr w:type="spellEnd"/>
      <w:r>
        <w:rPr>
          <w:sz w:val="24"/>
          <w:szCs w:val="24"/>
        </w:rPr>
        <w:t xml:space="preserve"> con la fuente solicitada (1050W). </w:t>
      </w:r>
    </w:p>
    <w:p w:rsidR="00762F9F" w:rsidRDefault="00F85EFE">
      <w:pPr>
        <w:pBdr>
          <w:top w:val="none" w:sz="0" w:space="0" w:color="000000"/>
          <w:left w:val="none" w:sz="0" w:space="0" w:color="000000"/>
          <w:bottom w:val="none" w:sz="0" w:space="0" w:color="000000"/>
          <w:right w:val="none" w:sz="0" w:space="0" w:color="000000"/>
          <w:between w:val="none" w:sz="0" w:space="0" w:color="000000"/>
        </w:pBdr>
        <w:spacing w:after="280" w:line="240" w:lineRule="auto"/>
        <w:rPr>
          <w:sz w:val="24"/>
          <w:szCs w:val="24"/>
        </w:rPr>
      </w:pPr>
      <w:r>
        <w:rPr>
          <w:sz w:val="24"/>
          <w:szCs w:val="24"/>
        </w:rPr>
        <w:t xml:space="preserve">Por eso GTS incluyo una segunda fuente, que es la que está en el reporte para ofrecerle a la Universidad </w:t>
      </w:r>
      <w:proofErr w:type="spellStart"/>
      <w:r>
        <w:rPr>
          <w:sz w:val="24"/>
          <w:szCs w:val="24"/>
        </w:rPr>
        <w:t>Swithes</w:t>
      </w:r>
      <w:proofErr w:type="spellEnd"/>
      <w:r>
        <w:rPr>
          <w:sz w:val="24"/>
          <w:szCs w:val="24"/>
        </w:rPr>
        <w:t xml:space="preserve"> POE+ con capacidad de 1360 W (680W x 2 fuentes) y que en estos </w:t>
      </w:r>
      <w:proofErr w:type="spellStart"/>
      <w:r>
        <w:rPr>
          <w:sz w:val="24"/>
          <w:szCs w:val="24"/>
        </w:rPr>
        <w:t>switches</w:t>
      </w:r>
      <w:proofErr w:type="spellEnd"/>
      <w:r>
        <w:rPr>
          <w:sz w:val="24"/>
          <w:szCs w:val="24"/>
        </w:rPr>
        <w:t xml:space="preserve"> se cubra los requerimientos de potencia solicitados y no haya puertos sin esta funcionalidad.</w:t>
      </w:r>
    </w:p>
    <w:p w:rsidR="00762F9F" w:rsidRDefault="00F85EFE">
      <w:pPr>
        <w:pBdr>
          <w:top w:val="none" w:sz="0" w:space="0" w:color="000000"/>
          <w:left w:val="none" w:sz="0" w:space="0" w:color="000000"/>
          <w:bottom w:val="none" w:sz="0" w:space="0" w:color="000000"/>
          <w:right w:val="none" w:sz="0" w:space="0" w:color="000000"/>
          <w:between w:val="none" w:sz="0" w:space="0" w:color="000000"/>
        </w:pBdr>
        <w:spacing w:after="280" w:line="240" w:lineRule="auto"/>
        <w:rPr>
          <w:sz w:val="24"/>
          <w:szCs w:val="24"/>
        </w:rPr>
      </w:pPr>
      <w:r>
        <w:rPr>
          <w:sz w:val="24"/>
          <w:szCs w:val="24"/>
        </w:rPr>
        <w:t xml:space="preserve"> Por lo anterior, solicitamos amablemente a la Universidad indicar como SI CUMPLE  con el requerimiento solicitado, toda vez que cumplimos y excedemos la cantidad de potencia y fuentes de poder solicitados al incluir en la propuesta del </w:t>
      </w:r>
      <w:proofErr w:type="spellStart"/>
      <w:r>
        <w:rPr>
          <w:sz w:val="24"/>
          <w:szCs w:val="24"/>
        </w:rPr>
        <w:t>switch</w:t>
      </w:r>
      <w:proofErr w:type="spellEnd"/>
      <w:r>
        <w:rPr>
          <w:sz w:val="24"/>
          <w:szCs w:val="24"/>
        </w:rPr>
        <w:t xml:space="preserve"> otra fuente redundante. </w:t>
      </w:r>
    </w:p>
    <w:p w:rsidR="00762F9F" w:rsidRDefault="00F85EFE">
      <w:pPr>
        <w:rPr>
          <w:b/>
          <w:sz w:val="24"/>
          <w:szCs w:val="24"/>
        </w:rPr>
      </w:pPr>
      <w:r>
        <w:rPr>
          <w:b/>
          <w:sz w:val="24"/>
          <w:szCs w:val="24"/>
        </w:rPr>
        <w:t>RESPUESTA: Se realizó la consulta al fabricante, el cual respondió:</w:t>
      </w:r>
    </w:p>
    <w:p w:rsidR="00762F9F" w:rsidRDefault="00F85EFE">
      <w:pPr>
        <w:rPr>
          <w:b/>
          <w:sz w:val="24"/>
          <w:szCs w:val="24"/>
        </w:rPr>
      </w:pPr>
      <w:r>
        <w:rPr>
          <w:b/>
          <w:noProof/>
          <w:sz w:val="24"/>
          <w:szCs w:val="24"/>
        </w:rPr>
        <w:drawing>
          <wp:inline distT="114300" distB="114300" distL="114300" distR="114300">
            <wp:extent cx="5612130" cy="1041400"/>
            <wp:effectExtent l="0" t="0" r="0" b="0"/>
            <wp:docPr id="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9"/>
                    <a:srcRect/>
                    <a:stretch>
                      <a:fillRect/>
                    </a:stretch>
                  </pic:blipFill>
                  <pic:spPr>
                    <a:xfrm>
                      <a:off x="0" y="0"/>
                      <a:ext cx="5612130" cy="1041400"/>
                    </a:xfrm>
                    <a:prstGeom prst="rect">
                      <a:avLst/>
                    </a:prstGeom>
                    <a:ln/>
                  </pic:spPr>
                </pic:pic>
              </a:graphicData>
            </a:graphic>
          </wp:inline>
        </w:drawing>
      </w:r>
    </w:p>
    <w:p w:rsidR="00762F9F" w:rsidRDefault="00F85EFE">
      <w:pPr>
        <w:rPr>
          <w:b/>
          <w:sz w:val="24"/>
          <w:szCs w:val="24"/>
        </w:rPr>
      </w:pPr>
      <w:r>
        <w:rPr>
          <w:b/>
          <w:sz w:val="24"/>
          <w:szCs w:val="24"/>
        </w:rPr>
        <w:t xml:space="preserve">En la propuesta, solo se evidencia una fuente por cada </w:t>
      </w:r>
      <w:proofErr w:type="spellStart"/>
      <w:r>
        <w:rPr>
          <w:b/>
          <w:sz w:val="24"/>
          <w:szCs w:val="24"/>
        </w:rPr>
        <w:t>swtich</w:t>
      </w:r>
      <w:proofErr w:type="spellEnd"/>
      <w:r>
        <w:rPr>
          <w:b/>
          <w:sz w:val="24"/>
          <w:szCs w:val="24"/>
        </w:rPr>
        <w:t xml:space="preserve"> POE de menor potencia de la solicitada, por lo tanto no sé observa que se tengan dos fuentes de poder por </w:t>
      </w:r>
      <w:proofErr w:type="spellStart"/>
      <w:r>
        <w:rPr>
          <w:b/>
          <w:sz w:val="24"/>
          <w:szCs w:val="24"/>
        </w:rPr>
        <w:t>switch</w:t>
      </w:r>
      <w:proofErr w:type="spellEnd"/>
      <w:r>
        <w:rPr>
          <w:b/>
          <w:sz w:val="24"/>
          <w:szCs w:val="24"/>
        </w:rPr>
        <w:t xml:space="preserve"> POE como su observación lo afirma, el comité técnico mantiene su decisión de NO CUMPLE para el requerimiento solicitado</w:t>
      </w:r>
    </w:p>
    <w:p w:rsidR="00762F9F" w:rsidRDefault="00F85EFE">
      <w:pPr>
        <w:rPr>
          <w:b/>
          <w:sz w:val="24"/>
          <w:szCs w:val="24"/>
        </w:rPr>
      </w:pPr>
      <w:r>
        <w:rPr>
          <w:b/>
          <w:noProof/>
          <w:sz w:val="24"/>
          <w:szCs w:val="24"/>
        </w:rPr>
        <w:lastRenderedPageBreak/>
        <w:drawing>
          <wp:inline distT="114300" distB="114300" distL="114300" distR="114300">
            <wp:extent cx="5612130" cy="2019300"/>
            <wp:effectExtent l="0" t="0" r="0" b="0"/>
            <wp:docPr id="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0"/>
                    <a:srcRect/>
                    <a:stretch>
                      <a:fillRect/>
                    </a:stretch>
                  </pic:blipFill>
                  <pic:spPr>
                    <a:xfrm>
                      <a:off x="0" y="0"/>
                      <a:ext cx="5612130" cy="2019300"/>
                    </a:xfrm>
                    <a:prstGeom prst="rect">
                      <a:avLst/>
                    </a:prstGeom>
                    <a:ln/>
                  </pic:spPr>
                </pic:pic>
              </a:graphicData>
            </a:graphic>
          </wp:inline>
        </w:drawing>
      </w:r>
    </w:p>
    <w:p w:rsidR="00762F9F" w:rsidRDefault="00762F9F">
      <w:pPr>
        <w:rPr>
          <w:b/>
          <w:sz w:val="24"/>
          <w:szCs w:val="24"/>
        </w:rPr>
      </w:pPr>
    </w:p>
    <w:p w:rsidR="00762F9F" w:rsidRDefault="00762F9F">
      <w:pPr>
        <w:rPr>
          <w:sz w:val="24"/>
          <w:szCs w:val="24"/>
        </w:rPr>
      </w:pPr>
    </w:p>
    <w:p w:rsidR="00762F9F" w:rsidRDefault="00F85EFE">
      <w:pPr>
        <w:rPr>
          <w:b/>
          <w:sz w:val="24"/>
          <w:szCs w:val="24"/>
        </w:rPr>
      </w:pPr>
      <w:r>
        <w:rPr>
          <w:b/>
          <w:sz w:val="24"/>
          <w:szCs w:val="24"/>
        </w:rPr>
        <w:t>ALBERTO ÁLVAREZ LÓPEZ</w:t>
      </w:r>
    </w:p>
    <w:p w:rsidR="00762F9F" w:rsidRDefault="00F85EFE">
      <w:pPr>
        <w:spacing w:after="0" w:line="240" w:lineRule="auto"/>
        <w:rPr>
          <w:sz w:val="24"/>
          <w:szCs w:val="24"/>
        </w:rPr>
      </w:pPr>
      <w:bookmarkStart w:id="1" w:name="_gjdgxs" w:colFirst="0" w:colLast="0"/>
      <w:bookmarkEnd w:id="1"/>
      <w:r>
        <w:rPr>
          <w:sz w:val="24"/>
          <w:szCs w:val="24"/>
        </w:rPr>
        <w:t xml:space="preserve"> El oferente SONA GREEN TECHNOLOGIES SAS</w:t>
      </w:r>
    </w:p>
    <w:p w:rsidR="00762F9F" w:rsidRDefault="00762F9F">
      <w:pPr>
        <w:spacing w:after="0" w:line="240" w:lineRule="auto"/>
        <w:rPr>
          <w:sz w:val="24"/>
          <w:szCs w:val="24"/>
        </w:rPr>
      </w:pPr>
    </w:p>
    <w:p w:rsidR="00762F9F" w:rsidRDefault="00F85EFE">
      <w:pPr>
        <w:numPr>
          <w:ilvl w:val="0"/>
          <w:numId w:val="1"/>
        </w:numPr>
        <w:spacing w:after="0" w:line="240" w:lineRule="auto"/>
        <w:jc w:val="both"/>
        <w:rPr>
          <w:sz w:val="24"/>
          <w:szCs w:val="24"/>
        </w:rPr>
      </w:pPr>
      <w:r>
        <w:rPr>
          <w:sz w:val="24"/>
          <w:szCs w:val="24"/>
        </w:rPr>
        <w:t>Anexan una certificación expedida por el representante legal, donde indican que los elementos de hardware y software de Cisco cuentan con garantía limitada de por vida directamente de fábrica.</w:t>
      </w:r>
    </w:p>
    <w:p w:rsidR="00762F9F" w:rsidRDefault="00762F9F">
      <w:pPr>
        <w:spacing w:after="0" w:line="240" w:lineRule="auto"/>
        <w:ind w:left="720"/>
        <w:jc w:val="both"/>
        <w:rPr>
          <w:sz w:val="24"/>
          <w:szCs w:val="24"/>
        </w:rPr>
      </w:pPr>
    </w:p>
    <w:p w:rsidR="00762F9F" w:rsidRDefault="00F85EFE">
      <w:pPr>
        <w:spacing w:after="0" w:line="240" w:lineRule="auto"/>
        <w:ind w:left="720"/>
        <w:jc w:val="both"/>
        <w:rPr>
          <w:sz w:val="24"/>
          <w:szCs w:val="24"/>
        </w:rPr>
      </w:pPr>
      <w:r>
        <w:rPr>
          <w:sz w:val="24"/>
          <w:szCs w:val="24"/>
        </w:rPr>
        <w:t xml:space="preserve">Adicionalmente anexan una certificación del fabricante donde indica que los productos cisco cuentan con garantía de fábrica por el plazo de 90 días, lo cual se ratifica en el link del fabricante donde se describen los términos y condiciones de dichas garantías. </w:t>
      </w:r>
    </w:p>
    <w:p w:rsidR="00762F9F" w:rsidRDefault="00762F9F">
      <w:pPr>
        <w:spacing w:after="0" w:line="240" w:lineRule="auto"/>
        <w:ind w:left="720"/>
        <w:jc w:val="both"/>
        <w:rPr>
          <w:sz w:val="24"/>
          <w:szCs w:val="24"/>
        </w:rPr>
      </w:pPr>
    </w:p>
    <w:p w:rsidR="00762F9F" w:rsidRDefault="00F85EFE">
      <w:pPr>
        <w:spacing w:after="0" w:line="240" w:lineRule="auto"/>
        <w:ind w:left="720"/>
        <w:jc w:val="both"/>
        <w:rPr>
          <w:sz w:val="24"/>
          <w:szCs w:val="24"/>
        </w:rPr>
      </w:pPr>
      <w:r>
        <w:rPr>
          <w:sz w:val="24"/>
          <w:szCs w:val="24"/>
        </w:rPr>
        <w:t>Solicitamos a la entidad descalificar la propuesta de este proponente por certificar información no respaldada por el fabricante.</w:t>
      </w:r>
    </w:p>
    <w:p w:rsidR="00762F9F" w:rsidRDefault="00762F9F">
      <w:pPr>
        <w:spacing w:after="0" w:line="240" w:lineRule="auto"/>
        <w:ind w:left="720"/>
        <w:jc w:val="both"/>
        <w:rPr>
          <w:sz w:val="24"/>
          <w:szCs w:val="24"/>
        </w:rPr>
      </w:pPr>
    </w:p>
    <w:p w:rsidR="00762F9F" w:rsidRDefault="00F85EFE" w:rsidP="00F85EFE">
      <w:pPr>
        <w:jc w:val="both"/>
        <w:rPr>
          <w:b/>
          <w:sz w:val="24"/>
          <w:szCs w:val="24"/>
        </w:rPr>
      </w:pPr>
      <w:r>
        <w:rPr>
          <w:b/>
          <w:sz w:val="24"/>
          <w:szCs w:val="24"/>
        </w:rPr>
        <w:t>RESPUESTA: En la certificación presentada por el proponente SONA GREEN TECHNOLOGIES SAS (Folio 082), donde el Fabricante CISCO asegura que la garantía de sus equipo es por mínimo 90 días y en algunos productos poseen garantía de por vida; adicionalmente el proponente en el Folio 070 certifica que todos los equipos propuestos tiene 3 años de garantía por lo cual cumplen con lo solicitado.</w:t>
      </w:r>
    </w:p>
    <w:p w:rsidR="00762F9F" w:rsidRDefault="00F85EFE" w:rsidP="00F85EFE">
      <w:pPr>
        <w:jc w:val="both"/>
        <w:rPr>
          <w:b/>
          <w:sz w:val="24"/>
          <w:szCs w:val="24"/>
        </w:rPr>
      </w:pPr>
      <w:r>
        <w:rPr>
          <w:b/>
          <w:sz w:val="24"/>
          <w:szCs w:val="24"/>
        </w:rPr>
        <w:t>Se aclara que en la Adenda 1 se aceptó que solo para los equipos CISCO no se presentará garantía de por vida en  algunos de sus productos.</w:t>
      </w:r>
    </w:p>
    <w:p w:rsidR="00762F9F" w:rsidRDefault="00762F9F">
      <w:pPr>
        <w:rPr>
          <w:b/>
          <w:sz w:val="24"/>
          <w:szCs w:val="24"/>
        </w:rPr>
      </w:pPr>
    </w:p>
    <w:p w:rsidR="00762F9F" w:rsidRDefault="00F85EFE">
      <w:pPr>
        <w:rPr>
          <w:b/>
          <w:sz w:val="24"/>
          <w:szCs w:val="24"/>
        </w:rPr>
      </w:pPr>
      <w:r>
        <w:rPr>
          <w:b/>
          <w:noProof/>
          <w:sz w:val="24"/>
          <w:szCs w:val="24"/>
        </w:rPr>
        <w:lastRenderedPageBreak/>
        <w:drawing>
          <wp:inline distT="114300" distB="114300" distL="114300" distR="114300">
            <wp:extent cx="5612130" cy="3454400"/>
            <wp:effectExtent l="0" t="0" r="0" b="0"/>
            <wp:docPr id="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1"/>
                    <a:srcRect/>
                    <a:stretch>
                      <a:fillRect/>
                    </a:stretch>
                  </pic:blipFill>
                  <pic:spPr>
                    <a:xfrm>
                      <a:off x="0" y="0"/>
                      <a:ext cx="5612130" cy="3454400"/>
                    </a:xfrm>
                    <a:prstGeom prst="rect">
                      <a:avLst/>
                    </a:prstGeom>
                    <a:ln/>
                  </pic:spPr>
                </pic:pic>
              </a:graphicData>
            </a:graphic>
          </wp:inline>
        </w:drawing>
      </w:r>
    </w:p>
    <w:p w:rsidR="00762F9F" w:rsidRDefault="00762F9F">
      <w:pPr>
        <w:spacing w:after="0" w:line="240" w:lineRule="auto"/>
        <w:ind w:left="720"/>
        <w:jc w:val="both"/>
        <w:rPr>
          <w:sz w:val="24"/>
          <w:szCs w:val="24"/>
        </w:rPr>
      </w:pPr>
    </w:p>
    <w:p w:rsidR="00762F9F" w:rsidRDefault="00F85EFE">
      <w:pPr>
        <w:numPr>
          <w:ilvl w:val="0"/>
          <w:numId w:val="1"/>
        </w:numPr>
        <w:spacing w:after="0" w:line="240" w:lineRule="auto"/>
        <w:jc w:val="both"/>
        <w:rPr>
          <w:sz w:val="24"/>
          <w:szCs w:val="24"/>
        </w:rPr>
      </w:pPr>
      <w:r>
        <w:rPr>
          <w:sz w:val="24"/>
          <w:szCs w:val="24"/>
        </w:rPr>
        <w:t xml:space="preserve">En el listado de especificaciones técnicas y en la oferta económica Anexo 2, no se describen las licencias de los 42 </w:t>
      </w:r>
      <w:proofErr w:type="spellStart"/>
      <w:r>
        <w:rPr>
          <w:sz w:val="24"/>
          <w:szCs w:val="24"/>
        </w:rPr>
        <w:t>access</w:t>
      </w:r>
      <w:proofErr w:type="spellEnd"/>
      <w:r>
        <w:rPr>
          <w:sz w:val="24"/>
          <w:szCs w:val="24"/>
        </w:rPr>
        <w:t xml:space="preserve"> </w:t>
      </w:r>
      <w:proofErr w:type="spellStart"/>
      <w:r>
        <w:rPr>
          <w:sz w:val="24"/>
          <w:szCs w:val="24"/>
        </w:rPr>
        <w:t>point</w:t>
      </w:r>
      <w:proofErr w:type="spellEnd"/>
      <w:r>
        <w:rPr>
          <w:sz w:val="24"/>
          <w:szCs w:val="24"/>
        </w:rPr>
        <w:t xml:space="preserve"> nuevos para la controladora.</w:t>
      </w:r>
    </w:p>
    <w:p w:rsidR="00762F9F" w:rsidRDefault="00762F9F">
      <w:pPr>
        <w:spacing w:after="0" w:line="240" w:lineRule="auto"/>
        <w:ind w:left="720"/>
        <w:jc w:val="both"/>
        <w:rPr>
          <w:sz w:val="24"/>
          <w:szCs w:val="24"/>
        </w:rPr>
      </w:pPr>
    </w:p>
    <w:p w:rsidR="00762F9F" w:rsidRDefault="00F85EFE">
      <w:pPr>
        <w:spacing w:after="0" w:line="240" w:lineRule="auto"/>
        <w:ind w:left="720"/>
        <w:jc w:val="both"/>
        <w:rPr>
          <w:sz w:val="24"/>
          <w:szCs w:val="24"/>
        </w:rPr>
      </w:pPr>
      <w:r>
        <w:rPr>
          <w:sz w:val="24"/>
          <w:szCs w:val="24"/>
        </w:rPr>
        <w:t>Solicitamos a la entidad descalificar la propuesta de este proponente por no cumplir con lo requerido en el numeral 1.5.2.1. párrafo 3, donde solicitan: “la solución deberá estar totalmente integrada. Llegado el caso de que sea necesaria licencia o software de control, los mismos deben ser previstos de forma tal que la solución sea operacional (hardware y software necesarios para la implementación).”</w:t>
      </w:r>
    </w:p>
    <w:p w:rsidR="00762F9F" w:rsidRDefault="00762F9F">
      <w:pPr>
        <w:spacing w:after="0" w:line="240" w:lineRule="auto"/>
        <w:jc w:val="both"/>
        <w:rPr>
          <w:sz w:val="24"/>
          <w:szCs w:val="24"/>
        </w:rPr>
      </w:pPr>
    </w:p>
    <w:p w:rsidR="00762F9F" w:rsidRDefault="00762F9F">
      <w:pPr>
        <w:rPr>
          <w:sz w:val="24"/>
          <w:szCs w:val="24"/>
        </w:rPr>
      </w:pPr>
    </w:p>
    <w:p w:rsidR="00762F9F" w:rsidRDefault="00F85EFE">
      <w:pPr>
        <w:jc w:val="both"/>
        <w:rPr>
          <w:b/>
          <w:sz w:val="24"/>
          <w:szCs w:val="24"/>
        </w:rPr>
      </w:pPr>
      <w:r>
        <w:rPr>
          <w:b/>
          <w:sz w:val="24"/>
          <w:szCs w:val="24"/>
        </w:rPr>
        <w:t xml:space="preserve">RESPUESTA: El oferente SONA GREEN TECHNOLOGIES SAS, efectivamente no presenta en ningún documento de la propuesta, las licencias de los 42 </w:t>
      </w:r>
      <w:proofErr w:type="spellStart"/>
      <w:r>
        <w:rPr>
          <w:b/>
          <w:sz w:val="24"/>
          <w:szCs w:val="24"/>
        </w:rPr>
        <w:t>access</w:t>
      </w:r>
      <w:proofErr w:type="spellEnd"/>
      <w:r>
        <w:rPr>
          <w:b/>
          <w:sz w:val="24"/>
          <w:szCs w:val="24"/>
        </w:rPr>
        <w:t xml:space="preserve"> </w:t>
      </w:r>
      <w:proofErr w:type="spellStart"/>
      <w:r>
        <w:rPr>
          <w:b/>
          <w:sz w:val="24"/>
          <w:szCs w:val="24"/>
        </w:rPr>
        <w:t>point</w:t>
      </w:r>
      <w:proofErr w:type="spellEnd"/>
      <w:r>
        <w:rPr>
          <w:b/>
          <w:sz w:val="24"/>
          <w:szCs w:val="24"/>
        </w:rPr>
        <w:t xml:space="preserve"> nuevos (1852i y 1810W), lo cual es un requisito de obligatorio cumplimiento, especificado en el numeral 1.5.2.1 párrafo 3. Por lo tanto el oferente NO CUMPLE con lo requerido técnicamente</w:t>
      </w:r>
    </w:p>
    <w:p w:rsidR="00762F9F" w:rsidRDefault="00F85EFE">
      <w:pPr>
        <w:rPr>
          <w:sz w:val="24"/>
          <w:szCs w:val="24"/>
        </w:rPr>
      </w:pPr>
      <w:r>
        <w:rPr>
          <w:noProof/>
          <w:sz w:val="24"/>
          <w:szCs w:val="24"/>
        </w:rPr>
        <w:lastRenderedPageBreak/>
        <w:drawing>
          <wp:inline distT="114300" distB="114300" distL="114300" distR="114300">
            <wp:extent cx="5411153" cy="5339164"/>
            <wp:effectExtent l="0" t="0" r="0" b="0"/>
            <wp:docPr id="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5411153" cy="5339164"/>
                    </a:xfrm>
                    <a:prstGeom prst="rect">
                      <a:avLst/>
                    </a:prstGeom>
                    <a:ln/>
                  </pic:spPr>
                </pic:pic>
              </a:graphicData>
            </a:graphic>
          </wp:inline>
        </w:drawing>
      </w:r>
    </w:p>
    <w:p w:rsidR="00762F9F" w:rsidRDefault="00762F9F">
      <w:pPr>
        <w:rPr>
          <w:sz w:val="24"/>
          <w:szCs w:val="24"/>
        </w:rPr>
      </w:pPr>
    </w:p>
    <w:p w:rsidR="00762F9F" w:rsidRDefault="00762F9F">
      <w:pPr>
        <w:rPr>
          <w:sz w:val="24"/>
          <w:szCs w:val="24"/>
        </w:rPr>
      </w:pPr>
    </w:p>
    <w:p w:rsidR="00762F9F" w:rsidRDefault="00762F9F">
      <w:pPr>
        <w:rPr>
          <w:sz w:val="24"/>
          <w:szCs w:val="24"/>
        </w:rPr>
      </w:pPr>
    </w:p>
    <w:p w:rsidR="00762F9F" w:rsidRDefault="00762F9F">
      <w:pPr>
        <w:rPr>
          <w:sz w:val="24"/>
          <w:szCs w:val="24"/>
        </w:rPr>
      </w:pPr>
    </w:p>
    <w:p w:rsidR="00762F9F" w:rsidRDefault="00762F9F">
      <w:pPr>
        <w:rPr>
          <w:sz w:val="24"/>
          <w:szCs w:val="24"/>
        </w:rPr>
      </w:pPr>
    </w:p>
    <w:p w:rsidR="00762F9F" w:rsidRDefault="00762F9F">
      <w:pPr>
        <w:rPr>
          <w:sz w:val="24"/>
          <w:szCs w:val="24"/>
        </w:rPr>
      </w:pPr>
    </w:p>
    <w:sectPr w:rsidR="00762F9F">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2C3370"/>
    <w:multiLevelType w:val="multilevel"/>
    <w:tmpl w:val="1200D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5861DF0"/>
    <w:multiLevelType w:val="hybridMultilevel"/>
    <w:tmpl w:val="555E70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F9F"/>
    <w:rsid w:val="000613F8"/>
    <w:rsid w:val="00641A1F"/>
    <w:rsid w:val="00762F9F"/>
    <w:rsid w:val="00D224E8"/>
    <w:rsid w:val="00EB160E"/>
    <w:rsid w:val="00F1573A"/>
    <w:rsid w:val="00F85E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B76444-06F4-40D5-8258-00B56793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CO" w:eastAsia="es-CO"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Prrafodelista">
    <w:name w:val="List Paragraph"/>
    <w:basedOn w:val="Normal"/>
    <w:uiPriority w:val="34"/>
    <w:qFormat/>
    <w:rsid w:val="00F85E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cator.itcs.hp.com/co/es/?ml___lang=es-MX%20(1)&amp;ml___region=CO&amp;ml___cont=LAR" TargetMode="External"/><Relationship Id="rId11" Type="http://schemas.openxmlformats.org/officeDocument/2006/relationships/image" Target="media/image6.png"/><Relationship Id="rId5" Type="http://schemas.openxmlformats.org/officeDocument/2006/relationships/image" Target="media/image1.jpg"/><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1497</Words>
  <Characters>8236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Nueva Aura Li</dc:creator>
  <cp:lastModifiedBy>La Nueva Aura Li</cp:lastModifiedBy>
  <cp:revision>5</cp:revision>
  <dcterms:created xsi:type="dcterms:W3CDTF">2017-11-27T21:24:00Z</dcterms:created>
  <dcterms:modified xsi:type="dcterms:W3CDTF">2017-11-27T21:59:00Z</dcterms:modified>
</cp:coreProperties>
</file>