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BDA43" w14:textId="50393E08" w:rsidR="00060E3D" w:rsidRDefault="00E41CC5" w:rsidP="00E41CC5">
      <w:pPr>
        <w:tabs>
          <w:tab w:val="left" w:pos="5400"/>
        </w:tabs>
        <w:spacing w:line="276" w:lineRule="auto"/>
        <w:jc w:val="left"/>
        <w:rPr>
          <w:rFonts w:cs="Arial"/>
          <w:b/>
          <w:sz w:val="28"/>
          <w:lang w:val="es-ES"/>
        </w:rPr>
      </w:pPr>
      <w:bookmarkStart w:id="0" w:name="_GoBack"/>
      <w:bookmarkEnd w:id="0"/>
      <w:r>
        <w:rPr>
          <w:rFonts w:cs="Arial"/>
          <w:b/>
          <w:sz w:val="28"/>
          <w:lang w:val="es-ES"/>
        </w:rPr>
        <w:tab/>
      </w:r>
    </w:p>
    <w:p w14:paraId="1CA13AD4" w14:textId="5845C8B5" w:rsidR="00CD2862" w:rsidRDefault="00F66918" w:rsidP="00A92745">
      <w:pPr>
        <w:spacing w:line="276" w:lineRule="auto"/>
        <w:jc w:val="center"/>
        <w:rPr>
          <w:rFonts w:cs="Arial"/>
          <w:b/>
          <w:sz w:val="28"/>
          <w:lang w:val="es-ES"/>
        </w:rPr>
      </w:pPr>
      <w:r>
        <w:rPr>
          <w:rFonts w:cs="Arial"/>
          <w:b/>
          <w:sz w:val="28"/>
          <w:lang w:val="es-ES"/>
        </w:rPr>
        <w:t>ANEXO No</w:t>
      </w:r>
      <w:r w:rsidR="002974D8">
        <w:rPr>
          <w:rFonts w:cs="Arial"/>
          <w:b/>
          <w:sz w:val="28"/>
          <w:lang w:val="es-ES"/>
        </w:rPr>
        <w:t>.</w:t>
      </w:r>
      <w:r>
        <w:rPr>
          <w:rFonts w:cs="Arial"/>
          <w:b/>
          <w:sz w:val="28"/>
          <w:lang w:val="es-ES"/>
        </w:rPr>
        <w:t xml:space="preserve"> 04</w:t>
      </w:r>
      <w:r w:rsidR="002E3750">
        <w:rPr>
          <w:rFonts w:cs="Arial"/>
          <w:b/>
          <w:sz w:val="28"/>
          <w:lang w:val="es-ES"/>
        </w:rPr>
        <w:t xml:space="preserve"> </w:t>
      </w:r>
      <w:r>
        <w:rPr>
          <w:rFonts w:cs="Arial"/>
          <w:b/>
          <w:sz w:val="28"/>
          <w:lang w:val="es-ES"/>
        </w:rPr>
        <w:t>CRITERIOS DE SELECCIÓN</w:t>
      </w:r>
    </w:p>
    <w:p w14:paraId="3B030983" w14:textId="3736D8C2" w:rsidR="00F66918" w:rsidRDefault="00F66918" w:rsidP="003E157B">
      <w:pPr>
        <w:spacing w:line="276" w:lineRule="auto"/>
        <w:rPr>
          <w:rFonts w:cs="Arial"/>
          <w:lang w:val="es-ES"/>
        </w:rPr>
      </w:pPr>
      <w:r>
        <w:rPr>
          <w:rFonts w:cs="Arial"/>
          <w:lang w:val="es-ES"/>
        </w:rPr>
        <w:t>Para seleccionar la oferta mas favorable, la Universidad asignará puntaje en la forma descrita en este documento a las ofertas que cumplan con todas las especificaciones técnicas, jurídicas y financieras establecidas en el</w:t>
      </w:r>
      <w:r w:rsidR="00EC5489">
        <w:rPr>
          <w:rFonts w:cs="Arial"/>
          <w:lang w:val="es-ES"/>
        </w:rPr>
        <w:t xml:space="preserve"> pliego de condiciones y en el A</w:t>
      </w:r>
      <w:r>
        <w:rPr>
          <w:rFonts w:cs="Arial"/>
          <w:lang w:val="es-ES"/>
        </w:rPr>
        <w:t xml:space="preserve">nexo </w:t>
      </w:r>
      <w:r w:rsidR="00EC5489">
        <w:rPr>
          <w:rFonts w:cs="Arial"/>
          <w:lang w:val="es-ES"/>
        </w:rPr>
        <w:t>No. 0</w:t>
      </w:r>
      <w:r>
        <w:rPr>
          <w:rFonts w:cs="Arial"/>
          <w:lang w:val="es-ES"/>
        </w:rPr>
        <w:t>2</w:t>
      </w:r>
      <w:r w:rsidR="004743B4">
        <w:rPr>
          <w:rFonts w:cs="Arial"/>
          <w:lang w:val="es-ES"/>
        </w:rPr>
        <w:t>.</w:t>
      </w:r>
    </w:p>
    <w:p w14:paraId="11C8B26C" w14:textId="2BF893B6" w:rsidR="00F66918" w:rsidRDefault="00BA3A6C" w:rsidP="003E157B">
      <w:pPr>
        <w:spacing w:line="276" w:lineRule="auto"/>
        <w:rPr>
          <w:rFonts w:cs="Arial"/>
          <w:lang w:val="es-ES"/>
        </w:rPr>
      </w:pPr>
      <w:r>
        <w:rPr>
          <w:rFonts w:cs="Arial"/>
          <w:lang w:val="es-ES"/>
        </w:rPr>
        <w:t xml:space="preserve">Para </w:t>
      </w:r>
      <w:r w:rsidR="00F66918">
        <w:rPr>
          <w:rFonts w:cs="Arial"/>
          <w:lang w:val="es-ES"/>
        </w:rPr>
        <w:t>realiza</w:t>
      </w:r>
      <w:r>
        <w:rPr>
          <w:rFonts w:cs="Arial"/>
          <w:lang w:val="es-ES"/>
        </w:rPr>
        <w:t>r</w:t>
      </w:r>
      <w:r w:rsidR="00F66918">
        <w:rPr>
          <w:rFonts w:cs="Arial"/>
          <w:lang w:val="es-ES"/>
        </w:rPr>
        <w:t xml:space="preserve"> la verificación jurídica y financiera se revisarán todos los documentos aportados por</w:t>
      </w:r>
      <w:r>
        <w:rPr>
          <w:rFonts w:cs="Arial"/>
          <w:lang w:val="es-ES"/>
        </w:rPr>
        <w:t xml:space="preserve"> el proponente en su propuesta. P</w:t>
      </w:r>
      <w:r w:rsidR="00F66918">
        <w:rPr>
          <w:rFonts w:cs="Arial"/>
          <w:lang w:val="es-ES"/>
        </w:rPr>
        <w:t xml:space="preserve">ara la evaluación técnica se tendrá en cuenta adicional a la oferta técnica, la evaluación de las muestras de la plataforma de inglés y los simuladores de </w:t>
      </w:r>
      <w:r>
        <w:rPr>
          <w:rFonts w:cs="Arial"/>
          <w:lang w:val="es-ES"/>
        </w:rPr>
        <w:t xml:space="preserve">los </w:t>
      </w:r>
      <w:r w:rsidR="00F66918">
        <w:rPr>
          <w:rFonts w:cs="Arial"/>
          <w:lang w:val="es-ES"/>
        </w:rPr>
        <w:t>laboratorio</w:t>
      </w:r>
      <w:r>
        <w:rPr>
          <w:rFonts w:cs="Arial"/>
          <w:lang w:val="es-ES"/>
        </w:rPr>
        <w:t>s</w:t>
      </w:r>
      <w:r w:rsidR="00F66918">
        <w:rPr>
          <w:rFonts w:cs="Arial"/>
          <w:lang w:val="es-ES"/>
        </w:rPr>
        <w:t xml:space="preserve"> de física, química y biología, con el fi</w:t>
      </w:r>
      <w:r>
        <w:rPr>
          <w:rFonts w:cs="Arial"/>
          <w:lang w:val="es-ES"/>
        </w:rPr>
        <w:t>n de garantizar que estos cumpla</w:t>
      </w:r>
      <w:r w:rsidR="00F66918">
        <w:rPr>
          <w:rFonts w:cs="Arial"/>
          <w:lang w:val="es-ES"/>
        </w:rPr>
        <w:t>n con todos los requerimientos solicitados.</w:t>
      </w:r>
    </w:p>
    <w:p w14:paraId="5D8289CE" w14:textId="6401B67E" w:rsidR="003E157B" w:rsidRDefault="00F66918" w:rsidP="00060E3D">
      <w:pPr>
        <w:spacing w:line="276" w:lineRule="auto"/>
        <w:rPr>
          <w:rFonts w:cs="Arial"/>
          <w:lang w:val="es-ES"/>
        </w:rPr>
      </w:pPr>
      <w:r>
        <w:rPr>
          <w:rFonts w:cs="Arial"/>
          <w:lang w:val="es-ES"/>
        </w:rPr>
        <w:t>Para la asignación de puntaje se evaluarán los siguientes criterios:</w:t>
      </w:r>
    </w:p>
    <w:p w14:paraId="5C583687" w14:textId="46196BB5" w:rsidR="00E0160C" w:rsidRPr="00442DB0" w:rsidRDefault="002974D8" w:rsidP="00E8146B">
      <w:pPr>
        <w:pStyle w:val="Prrafodelista"/>
        <w:numPr>
          <w:ilvl w:val="0"/>
          <w:numId w:val="1"/>
        </w:numPr>
        <w:spacing w:line="276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Menor Precio (30</w:t>
      </w:r>
      <w:r w:rsidR="00F66918">
        <w:rPr>
          <w:rFonts w:eastAsia="Times New Roman" w:cs="Arial"/>
          <w:b/>
        </w:rPr>
        <w:t xml:space="preserve"> Puntos)</w:t>
      </w:r>
    </w:p>
    <w:p w14:paraId="190ECB9D" w14:textId="0063CAA7" w:rsidR="00481952" w:rsidRPr="00B31E97" w:rsidRDefault="00481952" w:rsidP="00B31E97">
      <w:pPr>
        <w:spacing w:after="0"/>
        <w:ind w:left="360"/>
        <w:rPr>
          <w:rFonts w:cs="Arial"/>
          <w:lang w:val="es-ES"/>
        </w:rPr>
      </w:pPr>
      <w:r w:rsidRPr="00B31E97">
        <w:rPr>
          <w:rFonts w:cs="Arial"/>
          <w:lang w:val="es-ES"/>
        </w:rPr>
        <w:t xml:space="preserve">Consiste en establecer la Oferta de menor valor y la asignación de puntos en función de la proximidad de las Ofertas a dicha Oferta de menor valor, como resultado de aplicar las fórmulas que se indican en seguida. Para la aplicación de este método </w:t>
      </w:r>
      <w:r w:rsidR="00B31E97">
        <w:rPr>
          <w:rFonts w:cs="Arial"/>
          <w:lang w:val="es-ES"/>
        </w:rPr>
        <w:t>se</w:t>
      </w:r>
      <w:r w:rsidRPr="00B31E97">
        <w:rPr>
          <w:rFonts w:cs="Arial"/>
          <w:lang w:val="es-ES"/>
        </w:rPr>
        <w:t xml:space="preserve"> procederá a determinar el menor valor de las Ofertas válidas y se procederá a la ponderación, de acuerdo con la siguiente fórmula:</w:t>
      </w:r>
    </w:p>
    <w:p w14:paraId="6730B370" w14:textId="77777777" w:rsidR="00481952" w:rsidRPr="00B31E97" w:rsidRDefault="00481952" w:rsidP="00B31E97">
      <w:pPr>
        <w:spacing w:after="0"/>
        <w:ind w:firstLine="360"/>
        <w:rPr>
          <w:rFonts w:cs="Arial"/>
          <w:lang w:val="es-ES"/>
        </w:rPr>
      </w:pPr>
      <w:r w:rsidRPr="00B31E97">
        <w:rPr>
          <w:rFonts w:cs="Arial"/>
          <w:lang w:val="es-ES"/>
        </w:rPr>
        <w:t>PPi= (300 * VPmin) /  VPi</w:t>
      </w:r>
    </w:p>
    <w:p w14:paraId="7A496989" w14:textId="77777777" w:rsidR="00B31E97" w:rsidRPr="00B31E97" w:rsidRDefault="00B31E97" w:rsidP="00B31E97">
      <w:pPr>
        <w:spacing w:before="0" w:after="0"/>
        <w:ind w:firstLine="357"/>
        <w:rPr>
          <w:rFonts w:cs="Arial"/>
          <w:lang w:val="es-ES"/>
        </w:rPr>
      </w:pPr>
    </w:p>
    <w:p w14:paraId="6550E3CD" w14:textId="77777777" w:rsidR="00481952" w:rsidRPr="00B31E97" w:rsidRDefault="00481952" w:rsidP="00B31E97">
      <w:pPr>
        <w:spacing w:before="0" w:after="0"/>
        <w:ind w:firstLine="357"/>
        <w:rPr>
          <w:rFonts w:cs="Arial"/>
          <w:lang w:val="es-ES"/>
        </w:rPr>
      </w:pPr>
      <w:r w:rsidRPr="00B31E97">
        <w:rPr>
          <w:rFonts w:cs="Arial"/>
          <w:lang w:val="es-ES"/>
        </w:rPr>
        <w:t>PPi: Puntaje Propuesta a evaluar</w:t>
      </w:r>
    </w:p>
    <w:p w14:paraId="6B402A0E" w14:textId="77777777" w:rsidR="00481952" w:rsidRPr="00B31E97" w:rsidRDefault="00481952" w:rsidP="00B31E97">
      <w:pPr>
        <w:spacing w:before="0" w:after="0"/>
        <w:ind w:firstLine="357"/>
        <w:rPr>
          <w:rFonts w:cs="Arial"/>
          <w:lang w:val="es-ES"/>
        </w:rPr>
      </w:pPr>
      <w:r w:rsidRPr="00B31E97">
        <w:rPr>
          <w:rFonts w:cs="Arial"/>
          <w:lang w:val="es-ES"/>
        </w:rPr>
        <w:t>VPmin: Valor Propuesta con menor valor</w:t>
      </w:r>
    </w:p>
    <w:p w14:paraId="179A3B39" w14:textId="77777777" w:rsidR="00481952" w:rsidRPr="00B31E97" w:rsidRDefault="00481952" w:rsidP="00B31E97">
      <w:pPr>
        <w:spacing w:before="0" w:after="0"/>
        <w:ind w:firstLine="357"/>
        <w:rPr>
          <w:rFonts w:cs="Arial"/>
          <w:lang w:val="es-ES"/>
        </w:rPr>
      </w:pPr>
      <w:r w:rsidRPr="00B31E97">
        <w:rPr>
          <w:rFonts w:cs="Arial"/>
          <w:lang w:val="es-ES"/>
        </w:rPr>
        <w:t xml:space="preserve">VPi: Valor de la propuesta a evaluar. </w:t>
      </w:r>
    </w:p>
    <w:p w14:paraId="1523F93E" w14:textId="77777777" w:rsidR="00883CC0" w:rsidRPr="00442DB0" w:rsidRDefault="00883CC0" w:rsidP="00AF3BAD">
      <w:pPr>
        <w:pStyle w:val="Prrafodelista"/>
        <w:spacing w:line="276" w:lineRule="auto"/>
        <w:ind w:left="426"/>
        <w:rPr>
          <w:rFonts w:eastAsia="Times New Roman" w:cs="Arial"/>
          <w:b/>
        </w:rPr>
      </w:pPr>
    </w:p>
    <w:p w14:paraId="201D8848" w14:textId="5B12DD6F" w:rsidR="00B12193" w:rsidRDefault="00F66918" w:rsidP="00F66918">
      <w:pPr>
        <w:pStyle w:val="Prrafodelista"/>
        <w:numPr>
          <w:ilvl w:val="0"/>
          <w:numId w:val="1"/>
        </w:numPr>
        <w:spacing w:line="276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Calidad</w:t>
      </w:r>
      <w:r w:rsidR="00060E3D">
        <w:rPr>
          <w:rFonts w:eastAsia="Times New Roman" w:cs="Arial"/>
          <w:b/>
        </w:rPr>
        <w:t xml:space="preserve"> (70</w:t>
      </w:r>
      <w:r w:rsidR="00B31E97">
        <w:rPr>
          <w:rFonts w:eastAsia="Times New Roman" w:cs="Arial"/>
          <w:b/>
        </w:rPr>
        <w:t xml:space="preserve"> puntos)</w:t>
      </w:r>
    </w:p>
    <w:p w14:paraId="7DC5C1B7" w14:textId="4D9F0885" w:rsidR="00060E3D" w:rsidRPr="00B31E97" w:rsidRDefault="00B31E97" w:rsidP="00E74D59">
      <w:pPr>
        <w:spacing w:line="276" w:lineRule="auto"/>
        <w:ind w:left="360"/>
        <w:rPr>
          <w:rFonts w:eastAsia="Times New Roman" w:cs="Arial"/>
        </w:rPr>
      </w:pPr>
      <w:r>
        <w:rPr>
          <w:rFonts w:eastAsia="Times New Roman" w:cs="Arial"/>
        </w:rPr>
        <w:t>Para el criterio de calidad se evaluarán los siguientes elementos ad</w:t>
      </w:r>
      <w:r w:rsidR="00EC5489">
        <w:rPr>
          <w:rFonts w:eastAsia="Times New Roman" w:cs="Arial"/>
        </w:rPr>
        <w:t>icionales a lo requerido en el A</w:t>
      </w:r>
      <w:r>
        <w:rPr>
          <w:rFonts w:eastAsia="Times New Roman" w:cs="Arial"/>
        </w:rPr>
        <w:t xml:space="preserve">nexo </w:t>
      </w:r>
      <w:r w:rsidR="00EC5489">
        <w:rPr>
          <w:rFonts w:eastAsia="Times New Roman" w:cs="Arial"/>
        </w:rPr>
        <w:t>No. 0</w:t>
      </w:r>
      <w:r>
        <w:rPr>
          <w:rFonts w:eastAsia="Times New Roman" w:cs="Arial"/>
        </w:rPr>
        <w:t>2, por lo tanto</w:t>
      </w:r>
      <w:r w:rsidR="00EC5489">
        <w:rPr>
          <w:rFonts w:eastAsia="Times New Roman" w:cs="Arial"/>
        </w:rPr>
        <w:t>,</w:t>
      </w:r>
      <w:r>
        <w:rPr>
          <w:rFonts w:eastAsia="Times New Roman" w:cs="Arial"/>
        </w:rPr>
        <w:t xml:space="preserve"> el proponente para </w:t>
      </w:r>
      <w:r w:rsidR="00EC5489">
        <w:rPr>
          <w:rFonts w:eastAsia="Times New Roman" w:cs="Arial"/>
        </w:rPr>
        <w:t xml:space="preserve">obtener </w:t>
      </w:r>
      <w:r>
        <w:rPr>
          <w:rFonts w:eastAsia="Times New Roman" w:cs="Arial"/>
        </w:rPr>
        <w:t>el puntaje deberá incluir en su propuesta estos elementos en un documento aparte. Los ítems que se refieran a elementos técnicos en los productos a adquirir</w:t>
      </w:r>
      <w:r w:rsidR="00AD5C5A">
        <w:rPr>
          <w:rFonts w:eastAsia="Times New Roman" w:cs="Arial"/>
        </w:rPr>
        <w:t>, e</w:t>
      </w:r>
      <w:r w:rsidR="00AD5C5A" w:rsidRPr="000A6C25">
        <w:rPr>
          <w:rFonts w:eastAsia="Times New Roman" w:cs="Arial"/>
        </w:rPr>
        <w:t xml:space="preserve">l </w:t>
      </w:r>
      <w:r w:rsidR="00AD5C5A" w:rsidRPr="000A6C25">
        <w:rPr>
          <w:rFonts w:eastAsia="Times New Roman" w:cs="Arial"/>
        </w:rPr>
        <w:lastRenderedPageBreak/>
        <w:t xml:space="preserve">proponente deberá entregar los medios y una guía de instalación para la plataforma de inglés y los simuladores de laboratorio, así como un acceso a la comunidad virtual con el fin de que el comité pueda realizar la evaluación técnica de acuerdo a las especificaciones establecidas. </w:t>
      </w: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6095"/>
        <w:gridCol w:w="2552"/>
      </w:tblGrid>
      <w:tr w:rsidR="00E74D59" w:rsidRPr="000E4B4F" w14:paraId="17F0E331" w14:textId="77777777" w:rsidTr="00E74D59">
        <w:tc>
          <w:tcPr>
            <w:tcW w:w="6095" w:type="dxa"/>
            <w:vAlign w:val="center"/>
          </w:tcPr>
          <w:p w14:paraId="18DCA2B2" w14:textId="6D7CF4F7" w:rsidR="00B31E97" w:rsidRPr="000E4B4F" w:rsidRDefault="000E4B4F" w:rsidP="000E4B4F">
            <w:pPr>
              <w:spacing w:before="40" w:after="40" w:line="276" w:lineRule="auto"/>
              <w:jc w:val="center"/>
              <w:rPr>
                <w:rFonts w:eastAsia="Times New Roman" w:cs="Arial"/>
                <w:b/>
              </w:rPr>
            </w:pPr>
            <w:r w:rsidRPr="000E4B4F">
              <w:rPr>
                <w:rFonts w:eastAsia="Times New Roman" w:cs="Arial"/>
                <w:b/>
              </w:rPr>
              <w:t>Í</w:t>
            </w:r>
            <w:r w:rsidR="00B31E97" w:rsidRPr="000E4B4F">
              <w:rPr>
                <w:rFonts w:eastAsia="Times New Roman" w:cs="Arial"/>
                <w:b/>
              </w:rPr>
              <w:t>tem</w:t>
            </w:r>
          </w:p>
        </w:tc>
        <w:tc>
          <w:tcPr>
            <w:tcW w:w="2552" w:type="dxa"/>
            <w:vAlign w:val="center"/>
          </w:tcPr>
          <w:p w14:paraId="635A3D5C" w14:textId="6DD9F705" w:rsidR="00B31E97" w:rsidRPr="000E4B4F" w:rsidRDefault="00B31E97" w:rsidP="000E4B4F">
            <w:pPr>
              <w:spacing w:before="40" w:after="40" w:line="276" w:lineRule="auto"/>
              <w:jc w:val="center"/>
              <w:rPr>
                <w:rFonts w:eastAsia="Times New Roman" w:cs="Arial"/>
                <w:b/>
              </w:rPr>
            </w:pPr>
            <w:r w:rsidRPr="000E4B4F">
              <w:rPr>
                <w:rFonts w:eastAsia="Times New Roman" w:cs="Arial"/>
                <w:b/>
              </w:rPr>
              <w:t>Puntaje</w:t>
            </w:r>
          </w:p>
        </w:tc>
      </w:tr>
      <w:tr w:rsidR="00E74D59" w:rsidRPr="000E4B4F" w14:paraId="2806B4C7" w14:textId="77777777" w:rsidTr="00E74D59">
        <w:tc>
          <w:tcPr>
            <w:tcW w:w="6095" w:type="dxa"/>
          </w:tcPr>
          <w:p w14:paraId="303A6916" w14:textId="5120F4BD" w:rsidR="00B31E97" w:rsidRPr="000E4B4F" w:rsidRDefault="00B31E97" w:rsidP="00B31E97">
            <w:pPr>
              <w:spacing w:before="40" w:after="40" w:line="276" w:lineRule="auto"/>
              <w:rPr>
                <w:rFonts w:eastAsia="Times New Roman" w:cs="Arial"/>
                <w:b/>
              </w:rPr>
            </w:pPr>
            <w:r w:rsidRPr="000E4B4F">
              <w:rPr>
                <w:rFonts w:eastAsia="Times New Roman" w:cs="Arial"/>
                <w:b/>
              </w:rPr>
              <w:t>Plataforma</w:t>
            </w:r>
            <w:r w:rsidR="000E4B4F">
              <w:rPr>
                <w:rFonts w:eastAsia="Times New Roman" w:cs="Arial"/>
                <w:b/>
              </w:rPr>
              <w:t xml:space="preserve"> para el aprendizaje de inglés</w:t>
            </w:r>
          </w:p>
        </w:tc>
        <w:tc>
          <w:tcPr>
            <w:tcW w:w="2552" w:type="dxa"/>
          </w:tcPr>
          <w:p w14:paraId="4BDE3E3E" w14:textId="77777777" w:rsidR="00B31E97" w:rsidRPr="000E4B4F" w:rsidRDefault="00B31E97" w:rsidP="00B31E97">
            <w:pPr>
              <w:spacing w:before="40" w:after="40" w:line="276" w:lineRule="auto"/>
              <w:rPr>
                <w:rFonts w:eastAsia="Times New Roman" w:cs="Arial"/>
                <w:b/>
              </w:rPr>
            </w:pPr>
          </w:p>
        </w:tc>
      </w:tr>
      <w:tr w:rsidR="00E74D59" w:rsidRPr="00B31E97" w14:paraId="5FC0FAB0" w14:textId="77777777" w:rsidTr="00E74D59">
        <w:tc>
          <w:tcPr>
            <w:tcW w:w="6095" w:type="dxa"/>
          </w:tcPr>
          <w:p w14:paraId="47C5BFFD" w14:textId="5156D3C0" w:rsidR="00B31E97" w:rsidRPr="00B31E97" w:rsidRDefault="001E2235" w:rsidP="001E223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Al proponente que ofrezca una capacitación</w:t>
            </w:r>
            <w:r w:rsidR="00B31E97">
              <w:rPr>
                <w:rFonts w:cs="Arial"/>
              </w:rPr>
              <w:t xml:space="preserve"> adicional de 8 horas </w:t>
            </w:r>
            <w:r>
              <w:rPr>
                <w:rFonts w:cs="Arial"/>
              </w:rPr>
              <w:t xml:space="preserve">en el manejo de la plataforma </w:t>
            </w:r>
            <w:r w:rsidR="00B31E97">
              <w:rPr>
                <w:rFonts w:cs="Arial"/>
              </w:rPr>
              <w:t>para Nativos y Expertos contratados para el acompañamiento y profesionales de elaboración de guías.</w:t>
            </w:r>
          </w:p>
        </w:tc>
        <w:tc>
          <w:tcPr>
            <w:tcW w:w="2552" w:type="dxa"/>
            <w:vAlign w:val="center"/>
          </w:tcPr>
          <w:p w14:paraId="08632CF9" w14:textId="45AF1468" w:rsidR="00B31E97" w:rsidRPr="00B31E97" w:rsidRDefault="00946A7D" w:rsidP="000E4B4F">
            <w:pPr>
              <w:spacing w:before="40" w:after="40"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</w:t>
            </w:r>
          </w:p>
        </w:tc>
      </w:tr>
      <w:tr w:rsidR="00E74D59" w:rsidRPr="000E4B4F" w14:paraId="4F0876CF" w14:textId="77777777" w:rsidTr="00E74D59">
        <w:tc>
          <w:tcPr>
            <w:tcW w:w="6095" w:type="dxa"/>
          </w:tcPr>
          <w:p w14:paraId="75A97F8E" w14:textId="38071132" w:rsidR="00B31E97" w:rsidRPr="000E4B4F" w:rsidRDefault="000E4B4F" w:rsidP="00B31E97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Simuladores de laborator</w:t>
            </w:r>
            <w:r w:rsidR="00473118">
              <w:rPr>
                <w:rFonts w:cs="Arial"/>
                <w:b/>
              </w:rPr>
              <w:t>ios de física, química y biologí</w:t>
            </w:r>
            <w:r>
              <w:rPr>
                <w:rFonts w:cs="Arial"/>
                <w:b/>
              </w:rPr>
              <w:t>a</w:t>
            </w:r>
          </w:p>
        </w:tc>
        <w:tc>
          <w:tcPr>
            <w:tcW w:w="2552" w:type="dxa"/>
            <w:vAlign w:val="center"/>
          </w:tcPr>
          <w:p w14:paraId="028F504E" w14:textId="77777777" w:rsidR="00B31E97" w:rsidRPr="000E4B4F" w:rsidRDefault="00B31E97" w:rsidP="000E4B4F">
            <w:pPr>
              <w:spacing w:before="40" w:after="40" w:line="276" w:lineRule="auto"/>
              <w:jc w:val="center"/>
              <w:rPr>
                <w:rFonts w:eastAsia="Times New Roman" w:cs="Arial"/>
                <w:b/>
              </w:rPr>
            </w:pPr>
          </w:p>
        </w:tc>
      </w:tr>
      <w:tr w:rsidR="00E74D59" w:rsidRPr="00B31E97" w14:paraId="467981BF" w14:textId="77777777" w:rsidTr="00E74D59">
        <w:tc>
          <w:tcPr>
            <w:tcW w:w="6095" w:type="dxa"/>
          </w:tcPr>
          <w:p w14:paraId="2B5B8826" w14:textId="22237ADE" w:rsidR="001E2235" w:rsidRDefault="001E2235" w:rsidP="00BA3A6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Al proponente que ofrezca</w:t>
            </w:r>
            <w:r w:rsidR="00BA3A6C">
              <w:rPr>
                <w:rFonts w:cs="Arial"/>
              </w:rPr>
              <w:t xml:space="preserve"> para</w:t>
            </w:r>
            <w:r>
              <w:rPr>
                <w:rFonts w:cs="Arial"/>
              </w:rPr>
              <w:t xml:space="preserve"> los simuladores ofertados, acorde </w:t>
            </w:r>
            <w:r w:rsidR="00BA3A6C">
              <w:rPr>
                <w:rFonts w:cs="Arial"/>
              </w:rPr>
              <w:t xml:space="preserve">con </w:t>
            </w:r>
            <w:r>
              <w:rPr>
                <w:rFonts w:cs="Arial"/>
              </w:rPr>
              <w:t xml:space="preserve">el listado </w:t>
            </w:r>
            <w:r w:rsidR="00EC5489">
              <w:rPr>
                <w:rFonts w:cs="Arial"/>
              </w:rPr>
              <w:t>definido en el A</w:t>
            </w:r>
            <w:r w:rsidR="00BA3A6C">
              <w:rPr>
                <w:rFonts w:cs="Arial"/>
              </w:rPr>
              <w:t xml:space="preserve">nexo </w:t>
            </w:r>
            <w:r w:rsidR="00EC5489">
              <w:rPr>
                <w:rFonts w:cs="Arial"/>
              </w:rPr>
              <w:t>No. 0</w:t>
            </w:r>
            <w:r w:rsidR="00BA3A6C">
              <w:rPr>
                <w:rFonts w:cs="Arial"/>
              </w:rPr>
              <w:t xml:space="preserve">2, mínimo tres (3) </w:t>
            </w:r>
            <w:r>
              <w:rPr>
                <w:rFonts w:cs="Arial"/>
              </w:rPr>
              <w:t xml:space="preserve">prácticas de cada uno </w:t>
            </w:r>
            <w:r w:rsidR="00BA3A6C">
              <w:rPr>
                <w:rFonts w:cs="Arial"/>
              </w:rPr>
              <w:t>de ellos</w:t>
            </w:r>
            <w:r>
              <w:rPr>
                <w:rFonts w:cs="Arial"/>
              </w:rPr>
              <w:t xml:space="preserve"> para ser desarrolladas por los estudiantes</w:t>
            </w:r>
          </w:p>
        </w:tc>
        <w:tc>
          <w:tcPr>
            <w:tcW w:w="2552" w:type="dxa"/>
            <w:vAlign w:val="center"/>
          </w:tcPr>
          <w:p w14:paraId="7182EAE0" w14:textId="130DB6D7" w:rsidR="001E2235" w:rsidRPr="00B31E97" w:rsidRDefault="00BA3A6C" w:rsidP="000E4B4F">
            <w:pPr>
              <w:spacing w:before="40" w:after="40"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  <w:r w:rsidR="00946A7D">
              <w:rPr>
                <w:rFonts w:eastAsia="Times New Roman" w:cs="Arial"/>
              </w:rPr>
              <w:t>5</w:t>
            </w:r>
          </w:p>
        </w:tc>
      </w:tr>
      <w:tr w:rsidR="00E74D59" w:rsidRPr="00B31E97" w14:paraId="1FC0D627" w14:textId="77777777" w:rsidTr="00E74D59">
        <w:tc>
          <w:tcPr>
            <w:tcW w:w="6095" w:type="dxa"/>
          </w:tcPr>
          <w:p w14:paraId="140FB634" w14:textId="2784329C" w:rsidR="001E2235" w:rsidRDefault="001E2235" w:rsidP="00B31E9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Al proponente que ofrezca </w:t>
            </w:r>
            <w:r w:rsidR="00EC5489">
              <w:rPr>
                <w:rFonts w:cs="Arial"/>
              </w:rPr>
              <w:t>una (</w:t>
            </w:r>
            <w:r>
              <w:rPr>
                <w:rFonts w:cs="Arial"/>
              </w:rPr>
              <w:t>1</w:t>
            </w:r>
            <w:r w:rsidR="00EC5489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visita de acompañamiento a cada una de las instituciones educativas donde se instalen los simuladores de laboratorio.</w:t>
            </w:r>
          </w:p>
        </w:tc>
        <w:tc>
          <w:tcPr>
            <w:tcW w:w="2552" w:type="dxa"/>
            <w:vAlign w:val="center"/>
          </w:tcPr>
          <w:p w14:paraId="39CD9B05" w14:textId="3E7D5B38" w:rsidR="001E2235" w:rsidRPr="00B31E97" w:rsidRDefault="00BA3A6C" w:rsidP="000E4B4F">
            <w:pPr>
              <w:spacing w:before="40" w:after="40"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</w:t>
            </w:r>
          </w:p>
        </w:tc>
      </w:tr>
      <w:tr w:rsidR="00E74D59" w:rsidRPr="00B31E97" w14:paraId="51B787E8" w14:textId="77777777" w:rsidTr="00E74D59">
        <w:tc>
          <w:tcPr>
            <w:tcW w:w="6095" w:type="dxa"/>
          </w:tcPr>
          <w:p w14:paraId="00F4DA94" w14:textId="7F2C7E5D" w:rsidR="001E2235" w:rsidRDefault="001E2235" w:rsidP="00BA3A6C">
            <w:pPr>
              <w:spacing w:line="276" w:lineRule="auto"/>
              <w:rPr>
                <w:rFonts w:cs="Arial"/>
              </w:rPr>
            </w:pPr>
            <w:r w:rsidRPr="001E2235">
              <w:rPr>
                <w:rFonts w:cs="Arial"/>
              </w:rPr>
              <w:t xml:space="preserve">Al </w:t>
            </w:r>
            <w:r>
              <w:rPr>
                <w:rFonts w:cs="Arial"/>
              </w:rPr>
              <w:t>proponente</w:t>
            </w:r>
            <w:r w:rsidRPr="001E2235">
              <w:rPr>
                <w:rFonts w:cs="Arial"/>
              </w:rPr>
              <w:t xml:space="preserve"> que en su </w:t>
            </w:r>
            <w:r>
              <w:rPr>
                <w:rFonts w:cs="Arial"/>
              </w:rPr>
              <w:t xml:space="preserve">oferta presente </w:t>
            </w:r>
            <w:r w:rsidRPr="001E2235">
              <w:rPr>
                <w:rFonts w:cs="Arial"/>
              </w:rPr>
              <w:t xml:space="preserve">simuladores </w:t>
            </w:r>
            <w:r>
              <w:rPr>
                <w:rFonts w:cs="Arial"/>
              </w:rPr>
              <w:t xml:space="preserve">que </w:t>
            </w:r>
            <w:r w:rsidRPr="001E2235">
              <w:rPr>
                <w:rFonts w:cs="Arial"/>
              </w:rPr>
              <w:t>generen reportes en PDF con los resultados de las prácticas realizadas</w:t>
            </w:r>
            <w:r w:rsidR="00BA3A6C">
              <w:rPr>
                <w:rFonts w:cs="Arial"/>
              </w:rPr>
              <w:t>. El reporte debe incluir</w:t>
            </w:r>
            <w:r>
              <w:rPr>
                <w:rFonts w:cs="Arial"/>
              </w:rPr>
              <w:t xml:space="preserve"> como mínimo el nombre registrado por el estudiante, el tiempo de práctica y los resultados obtenidos durante la simulación.</w:t>
            </w:r>
          </w:p>
        </w:tc>
        <w:tc>
          <w:tcPr>
            <w:tcW w:w="2552" w:type="dxa"/>
            <w:vAlign w:val="center"/>
          </w:tcPr>
          <w:p w14:paraId="4C72230D" w14:textId="63408D66" w:rsidR="001E2235" w:rsidRPr="00B31E97" w:rsidRDefault="00EC5489" w:rsidP="000E4B4F">
            <w:pPr>
              <w:spacing w:before="40" w:after="40"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</w:p>
        </w:tc>
      </w:tr>
      <w:tr w:rsidR="00E74D59" w:rsidRPr="00BB160D" w14:paraId="599FCD5B" w14:textId="77777777" w:rsidTr="00E74D59">
        <w:tc>
          <w:tcPr>
            <w:tcW w:w="6095" w:type="dxa"/>
          </w:tcPr>
          <w:p w14:paraId="7D804644" w14:textId="62960B8D" w:rsidR="000E4B4F" w:rsidRPr="00BB160D" w:rsidRDefault="000E4B4F" w:rsidP="00B31E97">
            <w:pPr>
              <w:spacing w:line="276" w:lineRule="auto"/>
              <w:rPr>
                <w:rFonts w:cs="Arial"/>
                <w:b/>
              </w:rPr>
            </w:pPr>
            <w:r w:rsidRPr="00BB160D">
              <w:rPr>
                <w:rFonts w:cs="Arial"/>
                <w:b/>
              </w:rPr>
              <w:lastRenderedPageBreak/>
              <w:t>Servicios</w:t>
            </w:r>
          </w:p>
        </w:tc>
        <w:tc>
          <w:tcPr>
            <w:tcW w:w="2552" w:type="dxa"/>
            <w:vAlign w:val="center"/>
          </w:tcPr>
          <w:p w14:paraId="3D1494DE" w14:textId="77777777" w:rsidR="000E4B4F" w:rsidRPr="00BB160D" w:rsidRDefault="000E4B4F" w:rsidP="000E4B4F">
            <w:pPr>
              <w:spacing w:before="40" w:after="40" w:line="276" w:lineRule="auto"/>
              <w:jc w:val="center"/>
              <w:rPr>
                <w:rFonts w:eastAsia="Times New Roman" w:cs="Arial"/>
                <w:b/>
              </w:rPr>
            </w:pPr>
          </w:p>
        </w:tc>
      </w:tr>
      <w:tr w:rsidR="00E74D59" w:rsidRPr="00B31E97" w14:paraId="068B0AE6" w14:textId="77777777" w:rsidTr="00E74D59">
        <w:tc>
          <w:tcPr>
            <w:tcW w:w="6095" w:type="dxa"/>
          </w:tcPr>
          <w:p w14:paraId="18EF43B2" w14:textId="08EA74C5" w:rsidR="000E4B4F" w:rsidRDefault="000E4B4F" w:rsidP="000E4B4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Al proponente que ofrezca </w:t>
            </w:r>
            <w:r w:rsidRPr="003E157B">
              <w:rPr>
                <w:rFonts w:cs="Arial"/>
                <w:lang w:val="es-CO"/>
              </w:rPr>
              <w:t xml:space="preserve">durante los primeros </w:t>
            </w:r>
            <w:r>
              <w:rPr>
                <w:rFonts w:cs="Arial"/>
                <w:lang w:val="es-CO"/>
              </w:rPr>
              <w:t>seis (</w:t>
            </w:r>
            <w:r w:rsidRPr="003E157B">
              <w:rPr>
                <w:rFonts w:cs="Arial"/>
                <w:lang w:val="es-CO"/>
              </w:rPr>
              <w:t>6</w:t>
            </w:r>
            <w:r>
              <w:rPr>
                <w:rFonts w:cs="Arial"/>
                <w:lang w:val="es-CO"/>
              </w:rPr>
              <w:t>)</w:t>
            </w:r>
            <w:r w:rsidRPr="003E157B">
              <w:rPr>
                <w:rFonts w:cs="Arial"/>
                <w:lang w:val="es-CO"/>
              </w:rPr>
              <w:t xml:space="preserve"> meses, por lo menos </w:t>
            </w:r>
            <w:r>
              <w:rPr>
                <w:rFonts w:cs="Arial"/>
                <w:lang w:val="es-CO"/>
              </w:rPr>
              <w:t>dos (2)</w:t>
            </w:r>
            <w:r w:rsidRPr="003E157B">
              <w:rPr>
                <w:rFonts w:cs="Arial"/>
                <w:lang w:val="es-CO"/>
              </w:rPr>
              <w:t xml:space="preserve"> horas</w:t>
            </w:r>
            <w:r>
              <w:rPr>
                <w:rFonts w:cs="Arial"/>
                <w:lang w:val="es-CO"/>
              </w:rPr>
              <w:t xml:space="preserve"> adicionales</w:t>
            </w:r>
            <w:r w:rsidRPr="003E157B">
              <w:rPr>
                <w:rFonts w:cs="Arial"/>
                <w:lang w:val="es-CO"/>
              </w:rPr>
              <w:t xml:space="preserve"> mensuales de asesoría a los equipos de trabajo de articulación curricular</w:t>
            </w:r>
            <w:r>
              <w:rPr>
                <w:rFonts w:cs="Arial"/>
                <w:lang w:val="es-CO"/>
              </w:rPr>
              <w:t xml:space="preserve"> para la </w:t>
            </w:r>
            <w:r>
              <w:rPr>
                <w:rFonts w:cs="Arial"/>
                <w:lang w:val="es-ES"/>
              </w:rPr>
              <w:t>a</w:t>
            </w:r>
            <w:r w:rsidRPr="000E4B4F">
              <w:rPr>
                <w:rFonts w:cs="Arial"/>
                <w:lang w:val="es-ES"/>
              </w:rPr>
              <w:t>sesoría metodológica para la implementación de las herramientas de tecnología como parte del currículo que se realizará para las 33 instituciones educativas del departamento</w:t>
            </w:r>
            <w:r w:rsidR="00EC5489">
              <w:rPr>
                <w:rFonts w:cs="Arial"/>
                <w:lang w:val="es-ES"/>
              </w:rPr>
              <w:t>.</w:t>
            </w:r>
          </w:p>
        </w:tc>
        <w:tc>
          <w:tcPr>
            <w:tcW w:w="2552" w:type="dxa"/>
            <w:vAlign w:val="center"/>
          </w:tcPr>
          <w:p w14:paraId="2E04BB1D" w14:textId="5F713648" w:rsidR="000E4B4F" w:rsidRPr="00B31E97" w:rsidRDefault="00BB160D" w:rsidP="000E4B4F">
            <w:pPr>
              <w:spacing w:before="40" w:after="40"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</w:p>
        </w:tc>
      </w:tr>
      <w:tr w:rsidR="00E74D59" w:rsidRPr="00B31E97" w14:paraId="3D20741B" w14:textId="77777777" w:rsidTr="00E74D59">
        <w:tc>
          <w:tcPr>
            <w:tcW w:w="6095" w:type="dxa"/>
          </w:tcPr>
          <w:p w14:paraId="1DA59C9B" w14:textId="6565AEA9" w:rsidR="000E4B4F" w:rsidRDefault="000E4B4F" w:rsidP="000E4B4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Al proponente que ofrezca un</w:t>
            </w:r>
            <w:r w:rsidR="00EC5489">
              <w:rPr>
                <w:rFonts w:cs="Arial"/>
              </w:rPr>
              <w:t>a línea de chat tipo WhatsA</w:t>
            </w:r>
            <w:r>
              <w:rPr>
                <w:rFonts w:cs="Arial"/>
              </w:rPr>
              <w:t>pp para brindar soporte a nativos y expertos en el uso de las herramientas tecnológicas implementadas</w:t>
            </w:r>
            <w:r w:rsidR="00EC5489"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7575A3F9" w14:textId="258E6835" w:rsidR="000E4B4F" w:rsidRPr="00B31E97" w:rsidRDefault="00BB160D" w:rsidP="000E4B4F">
            <w:pPr>
              <w:spacing w:before="40" w:after="40"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</w:p>
        </w:tc>
      </w:tr>
    </w:tbl>
    <w:p w14:paraId="04311B66" w14:textId="11EB2726" w:rsidR="009238AE" w:rsidRPr="00BB160D" w:rsidRDefault="00BB160D" w:rsidP="00BB160D">
      <w:pPr>
        <w:pStyle w:val="Prrafodelista"/>
        <w:numPr>
          <w:ilvl w:val="0"/>
          <w:numId w:val="1"/>
        </w:numPr>
        <w:spacing w:line="276" w:lineRule="auto"/>
        <w:rPr>
          <w:rFonts w:eastAsia="Times New Roman" w:cs="Arial"/>
          <w:b/>
        </w:rPr>
      </w:pPr>
      <w:r w:rsidRPr="00BB160D">
        <w:rPr>
          <w:rFonts w:eastAsia="Times New Roman" w:cs="Arial"/>
          <w:b/>
        </w:rPr>
        <w:t>Criterios de desempate</w:t>
      </w:r>
    </w:p>
    <w:p w14:paraId="1C751DEA" w14:textId="4373B9DA" w:rsidR="00BB160D" w:rsidRDefault="00BB160D" w:rsidP="00BB160D">
      <w:pPr>
        <w:ind w:left="360"/>
      </w:pPr>
      <w:r>
        <w:t>En caso de empate en el puntaje total de dos o más ofertas, se escogerá el oferente que tenga el mayor puntaje en el factor de calidad. Si persiste el empate se utilizarán las siguientes reglas de forma sucesiva y excluyente para seleccionar el oferente favorecido:</w:t>
      </w:r>
    </w:p>
    <w:p w14:paraId="05DCC97B" w14:textId="5CC302DA" w:rsidR="00BB160D" w:rsidRDefault="00BB160D" w:rsidP="00BB160D">
      <w:pPr>
        <w:pStyle w:val="Prrafodelista"/>
        <w:numPr>
          <w:ilvl w:val="0"/>
          <w:numId w:val="42"/>
        </w:numPr>
      </w:pPr>
      <w:r>
        <w:t>Preferir la oferta de empresas nacionales frente a la oferta de empresas extranjeras.</w:t>
      </w:r>
    </w:p>
    <w:p w14:paraId="022A146E" w14:textId="40514ED8" w:rsidR="00BB160D" w:rsidRDefault="00BB160D" w:rsidP="00BB160D">
      <w:pPr>
        <w:pStyle w:val="Prrafodelista"/>
        <w:numPr>
          <w:ilvl w:val="0"/>
          <w:numId w:val="42"/>
        </w:numPr>
      </w:pPr>
      <w:r>
        <w:t>Preferir las ofertas presentadas por una Mipyme.</w:t>
      </w:r>
    </w:p>
    <w:p w14:paraId="49ADBD2E" w14:textId="75431864" w:rsidR="00BB160D" w:rsidRDefault="00BB160D" w:rsidP="00BB160D">
      <w:pPr>
        <w:pStyle w:val="Prrafodelista"/>
        <w:numPr>
          <w:ilvl w:val="0"/>
          <w:numId w:val="42"/>
        </w:numPr>
      </w:pPr>
      <w:r>
        <w:t>Sorteo por medio de un mecanismo aleatorio (balota o una función aleatorio de un software aceptado por los proponentes)</w:t>
      </w:r>
    </w:p>
    <w:p w14:paraId="6E09FC20" w14:textId="77777777" w:rsidR="00BB160D" w:rsidRDefault="00BB160D" w:rsidP="005569D0">
      <w:pPr>
        <w:ind w:left="360"/>
      </w:pPr>
    </w:p>
    <w:p w14:paraId="72BAE59E" w14:textId="77777777" w:rsidR="00BB160D" w:rsidRPr="00442DB0" w:rsidRDefault="00BB160D" w:rsidP="005569D0">
      <w:pPr>
        <w:ind w:left="360"/>
      </w:pPr>
    </w:p>
    <w:sectPr w:rsidR="00BB160D" w:rsidRPr="00442DB0" w:rsidSect="00A37F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335BB" w14:textId="77777777" w:rsidR="00F00DCF" w:rsidRDefault="00F00DCF" w:rsidP="00154BD1">
      <w:pPr>
        <w:spacing w:before="0" w:after="0"/>
      </w:pPr>
      <w:r>
        <w:separator/>
      </w:r>
    </w:p>
  </w:endnote>
  <w:endnote w:type="continuationSeparator" w:id="0">
    <w:p w14:paraId="40EB6818" w14:textId="77777777" w:rsidR="00F00DCF" w:rsidRDefault="00F00DCF" w:rsidP="00154B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B4B5" w14:textId="77777777" w:rsidR="00F00DCF" w:rsidRDefault="00F00DCF" w:rsidP="00154BD1">
      <w:pPr>
        <w:spacing w:before="0" w:after="0"/>
      </w:pPr>
      <w:r>
        <w:separator/>
      </w:r>
    </w:p>
  </w:footnote>
  <w:footnote w:type="continuationSeparator" w:id="0">
    <w:p w14:paraId="4A16F525" w14:textId="77777777" w:rsidR="00F00DCF" w:rsidRDefault="00F00DCF" w:rsidP="00154B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59EE9" w14:textId="482D8A76" w:rsidR="00BA3A6C" w:rsidRPr="00B979CF" w:rsidRDefault="00BA3A6C" w:rsidP="004743B4">
    <w:pPr>
      <w:jc w:val="center"/>
      <w:rPr>
        <w:b/>
        <w:sz w:val="20"/>
      </w:rPr>
    </w:pPr>
    <w:r>
      <w:rPr>
        <w:b/>
        <w:sz w:val="20"/>
      </w:rPr>
      <w:t xml:space="preserve">CONVOCATORIA PÚBLICA No. </w:t>
    </w:r>
    <w:r w:rsidR="00511A8D">
      <w:rPr>
        <w:b/>
        <w:sz w:val="20"/>
      </w:rPr>
      <w:t>36</w:t>
    </w:r>
    <w:r>
      <w:rPr>
        <w:b/>
        <w:sz w:val="20"/>
      </w:rPr>
      <w:t xml:space="preserve"> DE 2018</w:t>
    </w:r>
  </w:p>
  <w:p w14:paraId="7DC4084E" w14:textId="120B0240" w:rsidR="00BA3A6C" w:rsidRDefault="00E41CC5" w:rsidP="00E41CC5">
    <w:pPr>
      <w:ind w:right="141"/>
      <w:jc w:val="center"/>
    </w:pPr>
    <w:r w:rsidRPr="00E41CC5">
      <w:rPr>
        <w:b/>
        <w:sz w:val="20"/>
      </w:rPr>
      <w:t>PRESTACIÓN DE</w:t>
    </w:r>
    <w:r w:rsidR="00C55FD5">
      <w:rPr>
        <w:b/>
        <w:sz w:val="20"/>
      </w:rPr>
      <w:t xml:space="preserve"> SERVICIOS INTEGRALES ASOCIADO</w:t>
    </w:r>
    <w:r w:rsidRPr="00E41CC5">
      <w:rPr>
        <w:b/>
        <w:sz w:val="20"/>
      </w:rPr>
      <w:t>S AL COMPONENTE TECNOLÓGICO DEL PROYECTO “DESARROLLAR UN PROGRAMA DE FORTALECIMIENTO DEL IDIOMA INGLÉS EN 33 INSTITUCIONES EDUCATIVAS OFICIALES DEL DEPARTAMENTO DE RISARALDA” GARANTIZA</w:t>
    </w:r>
    <w:r w:rsidR="00A22630">
      <w:rPr>
        <w:b/>
        <w:sz w:val="20"/>
      </w:rPr>
      <w:t>NDO LA ARTICULACIÓN CON LAS DEMÁ</w:t>
    </w:r>
    <w:r w:rsidRPr="00E41CC5">
      <w:rPr>
        <w:b/>
        <w:sz w:val="20"/>
      </w:rPr>
      <w:t>S ESTRATÉGIAS DEL PROYECTO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F13"/>
    <w:multiLevelType w:val="hybridMultilevel"/>
    <w:tmpl w:val="011281A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6B4"/>
    <w:multiLevelType w:val="hybridMultilevel"/>
    <w:tmpl w:val="AED817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65261"/>
    <w:multiLevelType w:val="hybridMultilevel"/>
    <w:tmpl w:val="4C129D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50EF"/>
    <w:multiLevelType w:val="hybridMultilevel"/>
    <w:tmpl w:val="C6BA63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1B98"/>
    <w:multiLevelType w:val="hybridMultilevel"/>
    <w:tmpl w:val="81E0023A"/>
    <w:lvl w:ilvl="0" w:tplc="0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88217D"/>
    <w:multiLevelType w:val="hybridMultilevel"/>
    <w:tmpl w:val="CD76B3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B10E4"/>
    <w:multiLevelType w:val="hybridMultilevel"/>
    <w:tmpl w:val="768C53C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9B2749"/>
    <w:multiLevelType w:val="hybridMultilevel"/>
    <w:tmpl w:val="42C25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D99"/>
    <w:multiLevelType w:val="hybridMultilevel"/>
    <w:tmpl w:val="EA4E66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24B5F"/>
    <w:multiLevelType w:val="hybridMultilevel"/>
    <w:tmpl w:val="D0306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38AC"/>
    <w:multiLevelType w:val="hybridMultilevel"/>
    <w:tmpl w:val="856E3832"/>
    <w:lvl w:ilvl="0" w:tplc="75F6C09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6782D"/>
    <w:multiLevelType w:val="hybridMultilevel"/>
    <w:tmpl w:val="449099A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76984"/>
    <w:multiLevelType w:val="multilevel"/>
    <w:tmpl w:val="423A3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0B1EDF"/>
    <w:multiLevelType w:val="hybridMultilevel"/>
    <w:tmpl w:val="1F80BA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ED7EBA"/>
    <w:multiLevelType w:val="hybridMultilevel"/>
    <w:tmpl w:val="F81608F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6ED9"/>
    <w:multiLevelType w:val="hybridMultilevel"/>
    <w:tmpl w:val="8D60173A"/>
    <w:lvl w:ilvl="0" w:tplc="75F6C09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66EC8"/>
    <w:multiLevelType w:val="hybridMultilevel"/>
    <w:tmpl w:val="9A9A8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B7951"/>
    <w:multiLevelType w:val="hybridMultilevel"/>
    <w:tmpl w:val="C722D8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72A9E0">
      <w:start w:val="100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123D20"/>
    <w:multiLevelType w:val="multilevel"/>
    <w:tmpl w:val="53BA8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541AFA"/>
    <w:multiLevelType w:val="hybridMultilevel"/>
    <w:tmpl w:val="41CE0BB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A31E45"/>
    <w:multiLevelType w:val="hybridMultilevel"/>
    <w:tmpl w:val="0B74D09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FF177C"/>
    <w:multiLevelType w:val="hybridMultilevel"/>
    <w:tmpl w:val="405098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202EBB"/>
    <w:multiLevelType w:val="multilevel"/>
    <w:tmpl w:val="7CCA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033AC3"/>
    <w:multiLevelType w:val="hybridMultilevel"/>
    <w:tmpl w:val="393639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77D60"/>
    <w:multiLevelType w:val="multilevel"/>
    <w:tmpl w:val="F864C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ES_tradn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25" w15:restartNumberingAfterBreak="0">
    <w:nsid w:val="5E761B1A"/>
    <w:multiLevelType w:val="hybridMultilevel"/>
    <w:tmpl w:val="C18A677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D271A3"/>
    <w:multiLevelType w:val="hybridMultilevel"/>
    <w:tmpl w:val="AD24BA6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25E0"/>
    <w:multiLevelType w:val="multilevel"/>
    <w:tmpl w:val="DAE87858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28" w15:restartNumberingAfterBreak="0">
    <w:nsid w:val="650B2F71"/>
    <w:multiLevelType w:val="multilevel"/>
    <w:tmpl w:val="9672385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9" w15:restartNumberingAfterBreak="0">
    <w:nsid w:val="657B7D55"/>
    <w:multiLevelType w:val="hybridMultilevel"/>
    <w:tmpl w:val="09B4B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81C5F"/>
    <w:multiLevelType w:val="hybridMultilevel"/>
    <w:tmpl w:val="35D6D3F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7E3432"/>
    <w:multiLevelType w:val="hybridMultilevel"/>
    <w:tmpl w:val="43905FA2"/>
    <w:lvl w:ilvl="0" w:tplc="0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E8D74CE"/>
    <w:multiLevelType w:val="hybridMultilevel"/>
    <w:tmpl w:val="C24C51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1882"/>
    <w:multiLevelType w:val="multilevel"/>
    <w:tmpl w:val="EECEEC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10509FC"/>
    <w:multiLevelType w:val="hybridMultilevel"/>
    <w:tmpl w:val="733C238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090593"/>
    <w:multiLevelType w:val="multilevel"/>
    <w:tmpl w:val="F29CF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36" w15:restartNumberingAfterBreak="0">
    <w:nsid w:val="732471FB"/>
    <w:multiLevelType w:val="hybridMultilevel"/>
    <w:tmpl w:val="ED603A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51A6A"/>
    <w:multiLevelType w:val="hybridMultilevel"/>
    <w:tmpl w:val="1AF0A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76"/>
    <w:multiLevelType w:val="hybridMultilevel"/>
    <w:tmpl w:val="7682D36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A5F86"/>
    <w:multiLevelType w:val="hybridMultilevel"/>
    <w:tmpl w:val="DE7250D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F6368"/>
    <w:multiLevelType w:val="hybridMultilevel"/>
    <w:tmpl w:val="75A4AC50"/>
    <w:lvl w:ilvl="0" w:tplc="0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B412EB4"/>
    <w:multiLevelType w:val="hybridMultilevel"/>
    <w:tmpl w:val="D398E5EC"/>
    <w:lvl w:ilvl="0" w:tplc="75F6C09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9"/>
  </w:num>
  <w:num w:numId="4">
    <w:abstractNumId w:val="12"/>
  </w:num>
  <w:num w:numId="5">
    <w:abstractNumId w:val="4"/>
  </w:num>
  <w:num w:numId="6">
    <w:abstractNumId w:val="3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6"/>
  </w:num>
  <w:num w:numId="10">
    <w:abstractNumId w:val="33"/>
  </w:num>
  <w:num w:numId="11">
    <w:abstractNumId w:val="25"/>
  </w:num>
  <w:num w:numId="12">
    <w:abstractNumId w:val="17"/>
  </w:num>
  <w:num w:numId="13">
    <w:abstractNumId w:val="24"/>
  </w:num>
  <w:num w:numId="14">
    <w:abstractNumId w:val="3"/>
  </w:num>
  <w:num w:numId="15">
    <w:abstractNumId w:val="0"/>
  </w:num>
  <w:num w:numId="16">
    <w:abstractNumId w:val="38"/>
  </w:num>
  <w:num w:numId="17">
    <w:abstractNumId w:val="23"/>
  </w:num>
  <w:num w:numId="18">
    <w:abstractNumId w:val="7"/>
  </w:num>
  <w:num w:numId="19">
    <w:abstractNumId w:val="8"/>
  </w:num>
  <w:num w:numId="20">
    <w:abstractNumId w:val="37"/>
  </w:num>
  <w:num w:numId="21">
    <w:abstractNumId w:val="16"/>
  </w:num>
  <w:num w:numId="22">
    <w:abstractNumId w:val="39"/>
  </w:num>
  <w:num w:numId="23">
    <w:abstractNumId w:val="30"/>
  </w:num>
  <w:num w:numId="24">
    <w:abstractNumId w:val="5"/>
  </w:num>
  <w:num w:numId="25">
    <w:abstractNumId w:val="34"/>
  </w:num>
  <w:num w:numId="26">
    <w:abstractNumId w:val="26"/>
  </w:num>
  <w:num w:numId="27">
    <w:abstractNumId w:val="2"/>
  </w:num>
  <w:num w:numId="28">
    <w:abstractNumId w:val="1"/>
  </w:num>
  <w:num w:numId="29">
    <w:abstractNumId w:val="14"/>
  </w:num>
  <w:num w:numId="30">
    <w:abstractNumId w:val="29"/>
  </w:num>
  <w:num w:numId="31">
    <w:abstractNumId w:val="41"/>
  </w:num>
  <w:num w:numId="32">
    <w:abstractNumId w:val="36"/>
  </w:num>
  <w:num w:numId="33">
    <w:abstractNumId w:val="20"/>
  </w:num>
  <w:num w:numId="34">
    <w:abstractNumId w:val="19"/>
  </w:num>
  <w:num w:numId="35">
    <w:abstractNumId w:val="11"/>
  </w:num>
  <w:num w:numId="36">
    <w:abstractNumId w:val="15"/>
  </w:num>
  <w:num w:numId="37">
    <w:abstractNumId w:val="10"/>
  </w:num>
  <w:num w:numId="38">
    <w:abstractNumId w:val="28"/>
  </w:num>
  <w:num w:numId="39">
    <w:abstractNumId w:val="35"/>
  </w:num>
  <w:num w:numId="40">
    <w:abstractNumId w:val="18"/>
  </w:num>
  <w:num w:numId="41">
    <w:abstractNumId w:val="21"/>
  </w:num>
  <w:num w:numId="42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49"/>
    <w:rsid w:val="00004A33"/>
    <w:rsid w:val="00031E59"/>
    <w:rsid w:val="00040E0F"/>
    <w:rsid w:val="00045E20"/>
    <w:rsid w:val="00053677"/>
    <w:rsid w:val="00056D86"/>
    <w:rsid w:val="00060E3D"/>
    <w:rsid w:val="00082D8C"/>
    <w:rsid w:val="00087343"/>
    <w:rsid w:val="0009005C"/>
    <w:rsid w:val="00090A73"/>
    <w:rsid w:val="000A0D3D"/>
    <w:rsid w:val="000A6C25"/>
    <w:rsid w:val="000B0555"/>
    <w:rsid w:val="000D126D"/>
    <w:rsid w:val="000E4B4F"/>
    <w:rsid w:val="000E6942"/>
    <w:rsid w:val="001112FA"/>
    <w:rsid w:val="00113C42"/>
    <w:rsid w:val="00140886"/>
    <w:rsid w:val="00154BD1"/>
    <w:rsid w:val="001675AE"/>
    <w:rsid w:val="00175FA8"/>
    <w:rsid w:val="00180F7A"/>
    <w:rsid w:val="00197FF2"/>
    <w:rsid w:val="001A3CBC"/>
    <w:rsid w:val="001A4C39"/>
    <w:rsid w:val="001B0D73"/>
    <w:rsid w:val="001B17D8"/>
    <w:rsid w:val="001C2446"/>
    <w:rsid w:val="001C7259"/>
    <w:rsid w:val="001E1C1D"/>
    <w:rsid w:val="001E2235"/>
    <w:rsid w:val="001E4075"/>
    <w:rsid w:val="001F7643"/>
    <w:rsid w:val="00205502"/>
    <w:rsid w:val="00213192"/>
    <w:rsid w:val="00217E46"/>
    <w:rsid w:val="00222364"/>
    <w:rsid w:val="0022322C"/>
    <w:rsid w:val="0024036D"/>
    <w:rsid w:val="00240DD5"/>
    <w:rsid w:val="00257338"/>
    <w:rsid w:val="0026768D"/>
    <w:rsid w:val="002812C4"/>
    <w:rsid w:val="002820A6"/>
    <w:rsid w:val="0028651A"/>
    <w:rsid w:val="00293641"/>
    <w:rsid w:val="002974D8"/>
    <w:rsid w:val="002B3DC1"/>
    <w:rsid w:val="002C0081"/>
    <w:rsid w:val="002E3750"/>
    <w:rsid w:val="002E6819"/>
    <w:rsid w:val="002F1D40"/>
    <w:rsid w:val="00376243"/>
    <w:rsid w:val="003846D8"/>
    <w:rsid w:val="00387836"/>
    <w:rsid w:val="0039362C"/>
    <w:rsid w:val="003B28C8"/>
    <w:rsid w:val="003C4770"/>
    <w:rsid w:val="003C60BA"/>
    <w:rsid w:val="003D160A"/>
    <w:rsid w:val="003D2671"/>
    <w:rsid w:val="003D5C79"/>
    <w:rsid w:val="003E0CDA"/>
    <w:rsid w:val="003E157B"/>
    <w:rsid w:val="003E306A"/>
    <w:rsid w:val="00400EE1"/>
    <w:rsid w:val="0040164C"/>
    <w:rsid w:val="004167B9"/>
    <w:rsid w:val="00421F79"/>
    <w:rsid w:val="004224F5"/>
    <w:rsid w:val="00442DB0"/>
    <w:rsid w:val="004466BF"/>
    <w:rsid w:val="0045256D"/>
    <w:rsid w:val="00455114"/>
    <w:rsid w:val="00461B90"/>
    <w:rsid w:val="00473118"/>
    <w:rsid w:val="004743B4"/>
    <w:rsid w:val="004776DB"/>
    <w:rsid w:val="00481952"/>
    <w:rsid w:val="00493184"/>
    <w:rsid w:val="004A248A"/>
    <w:rsid w:val="004A295A"/>
    <w:rsid w:val="004A3C6A"/>
    <w:rsid w:val="004A54A9"/>
    <w:rsid w:val="004B0A53"/>
    <w:rsid w:val="004C165F"/>
    <w:rsid w:val="004C7357"/>
    <w:rsid w:val="004D3326"/>
    <w:rsid w:val="004E3438"/>
    <w:rsid w:val="004F014E"/>
    <w:rsid w:val="004F139E"/>
    <w:rsid w:val="004F5004"/>
    <w:rsid w:val="005071DD"/>
    <w:rsid w:val="00511A8D"/>
    <w:rsid w:val="0052762A"/>
    <w:rsid w:val="00544743"/>
    <w:rsid w:val="005569D0"/>
    <w:rsid w:val="00564785"/>
    <w:rsid w:val="00571BBC"/>
    <w:rsid w:val="005740D9"/>
    <w:rsid w:val="005743C8"/>
    <w:rsid w:val="00577337"/>
    <w:rsid w:val="0059071C"/>
    <w:rsid w:val="00597D3D"/>
    <w:rsid w:val="005A14CC"/>
    <w:rsid w:val="005A3A1F"/>
    <w:rsid w:val="005A4907"/>
    <w:rsid w:val="005B0E0E"/>
    <w:rsid w:val="005C0DDD"/>
    <w:rsid w:val="005D48CB"/>
    <w:rsid w:val="005D540A"/>
    <w:rsid w:val="005F1F99"/>
    <w:rsid w:val="006009FC"/>
    <w:rsid w:val="00614D31"/>
    <w:rsid w:val="00626CF4"/>
    <w:rsid w:val="00632547"/>
    <w:rsid w:val="00656059"/>
    <w:rsid w:val="00662536"/>
    <w:rsid w:val="00665BBE"/>
    <w:rsid w:val="00672BD1"/>
    <w:rsid w:val="006751E5"/>
    <w:rsid w:val="00680F11"/>
    <w:rsid w:val="006970B0"/>
    <w:rsid w:val="006A79FD"/>
    <w:rsid w:val="006B2FFD"/>
    <w:rsid w:val="006B3C9F"/>
    <w:rsid w:val="006B409D"/>
    <w:rsid w:val="007027FB"/>
    <w:rsid w:val="00703ED8"/>
    <w:rsid w:val="00735E60"/>
    <w:rsid w:val="00740465"/>
    <w:rsid w:val="00750ABB"/>
    <w:rsid w:val="0076665D"/>
    <w:rsid w:val="007679E1"/>
    <w:rsid w:val="00776305"/>
    <w:rsid w:val="0078445E"/>
    <w:rsid w:val="007A0938"/>
    <w:rsid w:val="007B373B"/>
    <w:rsid w:val="007C430E"/>
    <w:rsid w:val="007E167C"/>
    <w:rsid w:val="007E5330"/>
    <w:rsid w:val="007F2528"/>
    <w:rsid w:val="00803432"/>
    <w:rsid w:val="00816959"/>
    <w:rsid w:val="00822616"/>
    <w:rsid w:val="00845E0C"/>
    <w:rsid w:val="00851BBA"/>
    <w:rsid w:val="0088221B"/>
    <w:rsid w:val="00883CC0"/>
    <w:rsid w:val="00887660"/>
    <w:rsid w:val="008A5ADC"/>
    <w:rsid w:val="008E20ED"/>
    <w:rsid w:val="008E234D"/>
    <w:rsid w:val="008F1181"/>
    <w:rsid w:val="008F68F9"/>
    <w:rsid w:val="00904491"/>
    <w:rsid w:val="00905BC4"/>
    <w:rsid w:val="0092085B"/>
    <w:rsid w:val="009238AE"/>
    <w:rsid w:val="00935784"/>
    <w:rsid w:val="00941C50"/>
    <w:rsid w:val="00946A7D"/>
    <w:rsid w:val="00970232"/>
    <w:rsid w:val="00970B57"/>
    <w:rsid w:val="00982665"/>
    <w:rsid w:val="00983FA7"/>
    <w:rsid w:val="0098439B"/>
    <w:rsid w:val="009A65C8"/>
    <w:rsid w:val="009B7BAA"/>
    <w:rsid w:val="009B7C9F"/>
    <w:rsid w:val="009C12AF"/>
    <w:rsid w:val="00A07ABC"/>
    <w:rsid w:val="00A22630"/>
    <w:rsid w:val="00A24F8E"/>
    <w:rsid w:val="00A260FE"/>
    <w:rsid w:val="00A37F14"/>
    <w:rsid w:val="00A51185"/>
    <w:rsid w:val="00A553C9"/>
    <w:rsid w:val="00A6212E"/>
    <w:rsid w:val="00A845EB"/>
    <w:rsid w:val="00A91B54"/>
    <w:rsid w:val="00A92745"/>
    <w:rsid w:val="00A96B87"/>
    <w:rsid w:val="00AA50B4"/>
    <w:rsid w:val="00AA7673"/>
    <w:rsid w:val="00AC5852"/>
    <w:rsid w:val="00AD1090"/>
    <w:rsid w:val="00AD41C5"/>
    <w:rsid w:val="00AD5C5A"/>
    <w:rsid w:val="00AF0646"/>
    <w:rsid w:val="00AF3165"/>
    <w:rsid w:val="00AF3BAD"/>
    <w:rsid w:val="00B027D4"/>
    <w:rsid w:val="00B12193"/>
    <w:rsid w:val="00B31E97"/>
    <w:rsid w:val="00B34071"/>
    <w:rsid w:val="00B369A7"/>
    <w:rsid w:val="00B50DFB"/>
    <w:rsid w:val="00B658F2"/>
    <w:rsid w:val="00B665AF"/>
    <w:rsid w:val="00B70A91"/>
    <w:rsid w:val="00B73527"/>
    <w:rsid w:val="00B81F58"/>
    <w:rsid w:val="00BA0A31"/>
    <w:rsid w:val="00BA3A6C"/>
    <w:rsid w:val="00BB160D"/>
    <w:rsid w:val="00BC5DFB"/>
    <w:rsid w:val="00BD0ADE"/>
    <w:rsid w:val="00BF38F1"/>
    <w:rsid w:val="00C31E74"/>
    <w:rsid w:val="00C32BBF"/>
    <w:rsid w:val="00C53EB3"/>
    <w:rsid w:val="00C55FD5"/>
    <w:rsid w:val="00C753B4"/>
    <w:rsid w:val="00C95904"/>
    <w:rsid w:val="00CA7EA1"/>
    <w:rsid w:val="00CC1952"/>
    <w:rsid w:val="00CC7DA4"/>
    <w:rsid w:val="00CD2862"/>
    <w:rsid w:val="00CD5888"/>
    <w:rsid w:val="00CD7583"/>
    <w:rsid w:val="00CE32DB"/>
    <w:rsid w:val="00CE4F59"/>
    <w:rsid w:val="00CF096E"/>
    <w:rsid w:val="00D34CCF"/>
    <w:rsid w:val="00D53DF2"/>
    <w:rsid w:val="00D64DF8"/>
    <w:rsid w:val="00D91610"/>
    <w:rsid w:val="00DB6C72"/>
    <w:rsid w:val="00DB7FA8"/>
    <w:rsid w:val="00DC0038"/>
    <w:rsid w:val="00DE1008"/>
    <w:rsid w:val="00DE6635"/>
    <w:rsid w:val="00E0160C"/>
    <w:rsid w:val="00E04237"/>
    <w:rsid w:val="00E07557"/>
    <w:rsid w:val="00E230D9"/>
    <w:rsid w:val="00E31677"/>
    <w:rsid w:val="00E31F19"/>
    <w:rsid w:val="00E35C9C"/>
    <w:rsid w:val="00E37656"/>
    <w:rsid w:val="00E416D4"/>
    <w:rsid w:val="00E41CC5"/>
    <w:rsid w:val="00E45F59"/>
    <w:rsid w:val="00E46069"/>
    <w:rsid w:val="00E5074A"/>
    <w:rsid w:val="00E74D59"/>
    <w:rsid w:val="00E759BB"/>
    <w:rsid w:val="00E8146B"/>
    <w:rsid w:val="00E86082"/>
    <w:rsid w:val="00E96947"/>
    <w:rsid w:val="00EA663E"/>
    <w:rsid w:val="00EA793E"/>
    <w:rsid w:val="00EB544E"/>
    <w:rsid w:val="00EB625D"/>
    <w:rsid w:val="00EC4FCE"/>
    <w:rsid w:val="00EC5489"/>
    <w:rsid w:val="00EC738E"/>
    <w:rsid w:val="00ED0783"/>
    <w:rsid w:val="00ED68E6"/>
    <w:rsid w:val="00ED7744"/>
    <w:rsid w:val="00EE6DF3"/>
    <w:rsid w:val="00F00DCF"/>
    <w:rsid w:val="00F0414D"/>
    <w:rsid w:val="00F04998"/>
    <w:rsid w:val="00F20BD7"/>
    <w:rsid w:val="00F23E71"/>
    <w:rsid w:val="00F44DD2"/>
    <w:rsid w:val="00F53B20"/>
    <w:rsid w:val="00F566D1"/>
    <w:rsid w:val="00F6338C"/>
    <w:rsid w:val="00F66149"/>
    <w:rsid w:val="00F66918"/>
    <w:rsid w:val="00F7176C"/>
    <w:rsid w:val="00F83A18"/>
    <w:rsid w:val="00FC17EF"/>
    <w:rsid w:val="00FD5AAB"/>
    <w:rsid w:val="00FE3652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83C7D"/>
  <w15:docId w15:val="{9407894C-8307-4344-BA0A-32395944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6DB"/>
    <w:pPr>
      <w:spacing w:before="240" w:after="24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ormal con viñeta,titulo 3"/>
    <w:basedOn w:val="Normal"/>
    <w:link w:val="PrrafodelistaCar"/>
    <w:uiPriority w:val="34"/>
    <w:qFormat/>
    <w:rsid w:val="00E016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4B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BD1"/>
  </w:style>
  <w:style w:type="paragraph" w:styleId="Piedepgina">
    <w:name w:val="footer"/>
    <w:basedOn w:val="Normal"/>
    <w:link w:val="PiedepginaCar"/>
    <w:uiPriority w:val="99"/>
    <w:unhideWhenUsed/>
    <w:rsid w:val="00154B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BD1"/>
  </w:style>
  <w:style w:type="character" w:customStyle="1" w:styleId="PrrafodelistaCar">
    <w:name w:val="Párrafo de lista Car"/>
    <w:aliases w:val="Normal con viñeta Car,titulo 3 Car"/>
    <w:link w:val="Prrafodelista"/>
    <w:uiPriority w:val="34"/>
    <w:locked/>
    <w:rsid w:val="006970B0"/>
  </w:style>
  <w:style w:type="paragraph" w:styleId="Textodeglobo">
    <w:name w:val="Balloon Text"/>
    <w:basedOn w:val="Normal"/>
    <w:link w:val="TextodegloboCar"/>
    <w:uiPriority w:val="99"/>
    <w:semiHidden/>
    <w:unhideWhenUsed/>
    <w:rsid w:val="00090A73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A73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7352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352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3527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352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3527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759BB"/>
    <w:rPr>
      <w:rFonts w:ascii="Arial" w:hAnsi="Arial"/>
    </w:rPr>
  </w:style>
  <w:style w:type="character" w:styleId="Hipervnculo">
    <w:name w:val="Hyperlink"/>
    <w:basedOn w:val="Fuentedeprrafopredeter"/>
    <w:uiPriority w:val="99"/>
    <w:semiHidden/>
    <w:unhideWhenUsed/>
    <w:rsid w:val="005071D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71DD"/>
    <w:rPr>
      <w:color w:val="954F72"/>
      <w:u w:val="single"/>
    </w:rPr>
  </w:style>
  <w:style w:type="paragraph" w:customStyle="1" w:styleId="xl63">
    <w:name w:val="xl63"/>
    <w:basedOn w:val="Normal"/>
    <w:rsid w:val="005071D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es-ES_tradnl"/>
    </w:rPr>
  </w:style>
  <w:style w:type="paragraph" w:customStyle="1" w:styleId="xl64">
    <w:name w:val="xl64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s-ES_tradnl"/>
    </w:rPr>
  </w:style>
  <w:style w:type="paragraph" w:customStyle="1" w:styleId="xl65">
    <w:name w:val="xl65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s-ES_tradnl"/>
    </w:rPr>
  </w:style>
  <w:style w:type="paragraph" w:customStyle="1" w:styleId="xl66">
    <w:name w:val="xl66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es-ES_tradnl"/>
    </w:rPr>
  </w:style>
  <w:style w:type="paragraph" w:customStyle="1" w:styleId="xl67">
    <w:name w:val="xl67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0"/>
      <w:szCs w:val="20"/>
      <w:lang w:eastAsia="es-ES_tradnl"/>
    </w:rPr>
  </w:style>
  <w:style w:type="paragraph" w:customStyle="1" w:styleId="xl68">
    <w:name w:val="xl68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s-ES_tradnl"/>
    </w:rPr>
  </w:style>
  <w:style w:type="paragraph" w:customStyle="1" w:styleId="xl69">
    <w:name w:val="xl69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es-ES_tradnl"/>
    </w:rPr>
  </w:style>
  <w:style w:type="paragraph" w:customStyle="1" w:styleId="xl70">
    <w:name w:val="xl70"/>
    <w:basedOn w:val="Normal"/>
    <w:rsid w:val="00507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0"/>
      <w:szCs w:val="20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4743B4"/>
    <w:pPr>
      <w:widowControl w:val="0"/>
      <w:autoSpaceDE w:val="0"/>
      <w:autoSpaceDN w:val="0"/>
      <w:spacing w:before="0" w:after="0"/>
      <w:jc w:val="left"/>
    </w:pPr>
    <w:rPr>
      <w:rFonts w:eastAsia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43B4"/>
    <w:rPr>
      <w:rFonts w:ascii="Arial" w:eastAsia="Arial" w:hAnsi="Arial" w:cs="Arial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B3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DE1C65-1709-4BBA-B2DB-9DB569B3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 UTP</cp:lastModifiedBy>
  <cp:revision>2</cp:revision>
  <dcterms:created xsi:type="dcterms:W3CDTF">2018-03-05T16:59:00Z</dcterms:created>
  <dcterms:modified xsi:type="dcterms:W3CDTF">2018-03-05T16:59:00Z</dcterms:modified>
</cp:coreProperties>
</file>