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3B" w:rsidRDefault="00024096" w:rsidP="00252D3C">
      <w:pPr>
        <w:rPr>
          <w:b/>
          <w:sz w:val="20"/>
          <w:szCs w:val="20"/>
        </w:rPr>
      </w:pPr>
      <w:r>
        <w:rPr>
          <w:b/>
          <w:sz w:val="20"/>
          <w:szCs w:val="20"/>
        </w:rPr>
        <w:t xml:space="preserve"> OBSERVACIÓN 1</w:t>
      </w:r>
    </w:p>
    <w:p w:rsidR="00001D3B" w:rsidRDefault="00024096" w:rsidP="00252D3C">
      <w:pPr>
        <w:rPr>
          <w:sz w:val="20"/>
          <w:szCs w:val="20"/>
        </w:rPr>
      </w:pPr>
      <w:r>
        <w:rPr>
          <w:sz w:val="20"/>
          <w:szCs w:val="20"/>
        </w:rPr>
        <w:t>Para  la  confirmación de participación existe algún formato en especial</w:t>
      </w:r>
      <w:proofErr w:type="gramStart"/>
      <w:r>
        <w:rPr>
          <w:sz w:val="20"/>
          <w:szCs w:val="20"/>
        </w:rPr>
        <w:t>?</w:t>
      </w:r>
      <w:proofErr w:type="gramEnd"/>
      <w:r>
        <w:rPr>
          <w:sz w:val="20"/>
          <w:szCs w:val="20"/>
        </w:rPr>
        <w:t>, o simplemente es enviar un correo manifestando la participación?</w:t>
      </w:r>
    </w:p>
    <w:p w:rsidR="00001D3B" w:rsidRDefault="00024096" w:rsidP="00252D3C">
      <w:pPr>
        <w:rPr>
          <w:color w:val="FF0000"/>
          <w:sz w:val="20"/>
          <w:szCs w:val="20"/>
        </w:rPr>
      </w:pPr>
      <w:r>
        <w:rPr>
          <w:color w:val="FF0000"/>
          <w:sz w:val="20"/>
          <w:szCs w:val="20"/>
        </w:rPr>
        <w:t xml:space="preserve">R: / La participación se confirma mediante correo electrónico a: </w:t>
      </w:r>
      <w:hyperlink r:id="rId7">
        <w:r>
          <w:rPr>
            <w:color w:val="FF0000"/>
            <w:sz w:val="20"/>
            <w:szCs w:val="20"/>
            <w:u w:val="single"/>
          </w:rPr>
          <w:t>aurali@utp.edu.co</w:t>
        </w:r>
      </w:hyperlink>
      <w:r>
        <w:rPr>
          <w:color w:val="FF0000"/>
          <w:sz w:val="20"/>
          <w:szCs w:val="20"/>
        </w:rPr>
        <w:t>.</w:t>
      </w:r>
    </w:p>
    <w:p w:rsidR="00001D3B" w:rsidRDefault="00001D3B" w:rsidP="00252D3C">
      <w:pPr>
        <w:rPr>
          <w:sz w:val="20"/>
          <w:szCs w:val="20"/>
        </w:rPr>
      </w:pPr>
    </w:p>
    <w:p w:rsidR="00001D3B" w:rsidRDefault="00024096" w:rsidP="00252D3C">
      <w:pPr>
        <w:rPr>
          <w:sz w:val="20"/>
          <w:szCs w:val="20"/>
        </w:rPr>
      </w:pPr>
      <w:r>
        <w:rPr>
          <w:sz w:val="20"/>
          <w:szCs w:val="20"/>
        </w:rPr>
        <w:t xml:space="preserve"> </w:t>
      </w:r>
      <w:r>
        <w:rPr>
          <w:b/>
          <w:sz w:val="20"/>
          <w:szCs w:val="20"/>
        </w:rPr>
        <w:t>OBSERVACIONES 2</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before="280" w:after="280" w:line="240" w:lineRule="auto"/>
        <w:rPr>
          <w:sz w:val="20"/>
          <w:szCs w:val="20"/>
        </w:rPr>
      </w:pPr>
      <w:r>
        <w:rPr>
          <w:sz w:val="20"/>
          <w:szCs w:val="20"/>
        </w:rPr>
        <w:t xml:space="preserve">En el numeral </w:t>
      </w:r>
      <w:r>
        <w:rPr>
          <w:b/>
          <w:sz w:val="20"/>
          <w:szCs w:val="20"/>
        </w:rPr>
        <w:t>3.1.2 Evaluación Financiera. Paquete 2.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ind w:left="720"/>
        <w:rPr>
          <w:sz w:val="20"/>
          <w:szCs w:val="20"/>
        </w:rPr>
      </w:pPr>
      <w:r>
        <w:rPr>
          <w:sz w:val="20"/>
          <w:szCs w:val="20"/>
        </w:rPr>
        <w:t xml:space="preserve">-       </w:t>
      </w:r>
      <w:r>
        <w:rPr>
          <w:b/>
          <w:sz w:val="20"/>
          <w:szCs w:val="20"/>
        </w:rPr>
        <w:t>Razón corriente: ≥ 1.1 (Índice de Liquidez)</w:t>
      </w:r>
      <w:r>
        <w:rPr>
          <w:sz w:val="20"/>
          <w:szCs w:val="20"/>
        </w:rPr>
        <w:t>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bookmarkStart w:id="0" w:name="_gjdgxs" w:colFirst="0" w:colLast="0"/>
      <w:bookmarkEnd w:id="0"/>
      <w:r>
        <w:rPr>
          <w:sz w:val="20"/>
          <w:szCs w:val="20"/>
        </w:rPr>
        <w:t xml:space="preserve">Índice de Liquidez = Activo Corriente / Pasivo Corriente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r>
        <w:rPr>
          <w:sz w:val="20"/>
          <w:szCs w:val="20"/>
        </w:rPr>
        <w:t>Liquidez: Deberá ser mayor o igual a 1.1.</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r>
        <w:rPr>
          <w:sz w:val="20"/>
          <w:szCs w:val="20"/>
        </w:rPr>
        <w:t>Condiciones: Se debe cumplir con los tres índices para continuar en el proceso.</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r>
        <w:rPr>
          <w:sz w:val="20"/>
          <w:szCs w:val="20"/>
        </w:rPr>
        <w:t xml:space="preserve"> En ese sentido la Empresa </w:t>
      </w:r>
      <w:r>
        <w:rPr>
          <w:b/>
          <w:sz w:val="20"/>
          <w:szCs w:val="20"/>
        </w:rPr>
        <w:t xml:space="preserve">Media Commerce </w:t>
      </w:r>
      <w:proofErr w:type="spellStart"/>
      <w:r>
        <w:rPr>
          <w:b/>
          <w:sz w:val="20"/>
          <w:szCs w:val="20"/>
        </w:rPr>
        <w:t>Partners</w:t>
      </w:r>
      <w:proofErr w:type="spellEnd"/>
      <w:r>
        <w:rPr>
          <w:b/>
          <w:sz w:val="20"/>
          <w:szCs w:val="20"/>
        </w:rPr>
        <w:t xml:space="preserve"> S.A.S</w:t>
      </w:r>
      <w:r>
        <w:rPr>
          <w:sz w:val="20"/>
          <w:szCs w:val="20"/>
        </w:rPr>
        <w:t>., se permite informar que Colombia compra eficiente en su manual de requisitos habilitantes dice:</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r>
        <w:rPr>
          <w:sz w:val="20"/>
          <w:szCs w:val="20"/>
        </w:rPr>
        <w:t>La capacidad financiera requerida en un Proceso de Contratación debe ser adecuada y proporcional a la naturaleza y al valor del contrato. (Capacidad Financiera página 12)</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80" w:line="240" w:lineRule="auto"/>
        <w:rPr>
          <w:sz w:val="20"/>
          <w:szCs w:val="20"/>
        </w:rPr>
      </w:pPr>
      <w:r>
        <w:rPr>
          <w:sz w:val="20"/>
          <w:szCs w:val="20"/>
        </w:rPr>
        <w:t> “En virtud de lo anterior y, teniendo en cuenta que de acuerdo con el numeral 1 del citado artículo 5, la capacidad jurídica y las condiciones de experiencia, capacidad financiera y de organización de los proponentes son objetos de verificación de cumplimiento como requisitos habilitantes para la participación en el proceso de selección y no otorgaran puntaje, la presencia del registro único de proponentes –RUP es subsanable y, puede ser requerido por la entidad estatal y presentado por el oferente hasta antes de la adjudicación o, en caso de subasta inversa, hasta antes de su celebración”.</w:t>
      </w:r>
    </w:p>
    <w:p w:rsidR="00001D3B" w:rsidRPr="00252D3C" w:rsidRDefault="00024096" w:rsidP="00252D3C">
      <w:pPr>
        <w:rPr>
          <w:color w:val="FF0000"/>
          <w:sz w:val="20"/>
          <w:szCs w:val="20"/>
        </w:rPr>
      </w:pPr>
      <w:r w:rsidRPr="00252D3C">
        <w:rPr>
          <w:color w:val="FF0000"/>
          <w:sz w:val="20"/>
          <w:szCs w:val="20"/>
        </w:rPr>
        <w:t>R/= La Universidad Tecnológica de Pereira es un ente público regida por la le</w:t>
      </w:r>
      <w:r w:rsidR="00252D3C" w:rsidRPr="00252D3C">
        <w:rPr>
          <w:color w:val="FF0000"/>
          <w:sz w:val="20"/>
          <w:szCs w:val="20"/>
        </w:rPr>
        <w:t xml:space="preserve">y 30 de 1992, la cual le otorga </w:t>
      </w:r>
      <w:r w:rsidRPr="00252D3C">
        <w:rPr>
          <w:color w:val="FF0000"/>
          <w:sz w:val="20"/>
          <w:szCs w:val="20"/>
        </w:rPr>
        <w:t>autonomía, por lo anterior,  para el presente proceso la evaluación financiera se configuró para desarrollarse como un requisito habilitante  y no como un criterio de selección, donde se resalta que la misma no otorga puntaje y cuyo principal propósito es el de garantizar la pluralidad de oferentes preservando en todo momento la estabilidad del proceso y la de permitir a la Universidad evaluar las ofertas de aquellos oferentes que estén en condiciones de cumplir con el objeto del proceso desde el punto de vista de su capacidad financiera.</w:t>
      </w:r>
    </w:p>
    <w:p w:rsidR="00001D3B" w:rsidRDefault="00001D3B" w:rsidP="00252D3C">
      <w:pPr>
        <w:rPr>
          <w:sz w:val="20"/>
          <w:szCs w:val="20"/>
        </w:rPr>
      </w:pPr>
    </w:p>
    <w:p w:rsidR="00001D3B" w:rsidRDefault="00001D3B" w:rsidP="00252D3C">
      <w:pPr>
        <w:rPr>
          <w:sz w:val="20"/>
          <w:szCs w:val="20"/>
        </w:rPr>
      </w:pPr>
    </w:p>
    <w:p w:rsidR="00001D3B" w:rsidRDefault="00024096" w:rsidP="00252D3C">
      <w:pPr>
        <w:rPr>
          <w:b/>
          <w:sz w:val="20"/>
          <w:szCs w:val="20"/>
        </w:rPr>
      </w:pPr>
      <w:r>
        <w:rPr>
          <w:b/>
          <w:sz w:val="20"/>
          <w:szCs w:val="20"/>
        </w:rPr>
        <w:lastRenderedPageBreak/>
        <w:t>OBSERVACIONES 3</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 1. En las especificaciones técnicas solicitamos a la entidad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18" w:line="240" w:lineRule="auto"/>
        <w:rPr>
          <w:sz w:val="20"/>
          <w:szCs w:val="20"/>
        </w:rPr>
      </w:pPr>
      <w:r>
        <w:rPr>
          <w:sz w:val="20"/>
          <w:szCs w:val="20"/>
        </w:rPr>
        <w:t xml:space="preserve">a. En el ítem 4 modificar la tarjeta de video requerida AMD </w:t>
      </w:r>
      <w:proofErr w:type="spellStart"/>
      <w:r>
        <w:rPr>
          <w:sz w:val="20"/>
          <w:szCs w:val="20"/>
        </w:rPr>
        <w:t>Radeon</w:t>
      </w:r>
      <w:proofErr w:type="spellEnd"/>
      <w:r>
        <w:rPr>
          <w:sz w:val="20"/>
          <w:szCs w:val="20"/>
        </w:rPr>
        <w:t xml:space="preserve"> M430 por la AMD </w:t>
      </w:r>
      <w:proofErr w:type="spellStart"/>
      <w:r>
        <w:rPr>
          <w:sz w:val="20"/>
          <w:szCs w:val="20"/>
        </w:rPr>
        <w:t>FirePro</w:t>
      </w:r>
      <w:proofErr w:type="spellEnd"/>
      <w:r>
        <w:rPr>
          <w:sz w:val="20"/>
          <w:szCs w:val="20"/>
        </w:rPr>
        <w:t xml:space="preserve"> M4190m, que es la nueva tarjeta que están integrando los fabricantes en los equipos de esta línea y cumple con las 2GB solicitadas </w:t>
      </w:r>
    </w:p>
    <w:p w:rsidR="00001D3B" w:rsidRDefault="00024096" w:rsidP="00252D3C">
      <w:pPr>
        <w:rPr>
          <w:sz w:val="20"/>
          <w:szCs w:val="20"/>
        </w:rPr>
      </w:pPr>
      <w:r>
        <w:rPr>
          <w:color w:val="FF0000"/>
          <w:sz w:val="20"/>
          <w:szCs w:val="20"/>
        </w:rPr>
        <w:t>R: /  Estas son características mínimas solicitadas, los oferentes pueden ofrecer características superiores.</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18" w:line="240" w:lineRule="auto"/>
        <w:rPr>
          <w:sz w:val="20"/>
          <w:szCs w:val="20"/>
        </w:rPr>
      </w:pPr>
      <w:r>
        <w:rPr>
          <w:sz w:val="20"/>
          <w:szCs w:val="20"/>
        </w:rPr>
        <w:t xml:space="preserve">b. En el ítem 8 solicitamos aclarar las características del equipo requerido, ya que aparece un Dell T910 con especificaciones de una UPS APC, indicar adicionalmente si esta última hace parte de lo solicitado por la entidad </w:t>
      </w:r>
    </w:p>
    <w:p w:rsidR="00001D3B" w:rsidRDefault="00024096" w:rsidP="00252D3C">
      <w:pPr>
        <w:rPr>
          <w:sz w:val="20"/>
          <w:szCs w:val="20"/>
        </w:rPr>
      </w:pPr>
      <w:r>
        <w:rPr>
          <w:color w:val="FF0000"/>
          <w:sz w:val="20"/>
          <w:szCs w:val="20"/>
        </w:rPr>
        <w:t>R: /   Sí, hace parte de lo solicitado.</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18" w:line="240" w:lineRule="auto"/>
        <w:rPr>
          <w:sz w:val="20"/>
          <w:szCs w:val="20"/>
        </w:rPr>
      </w:pPr>
      <w:r>
        <w:rPr>
          <w:sz w:val="20"/>
          <w:szCs w:val="20"/>
        </w:rPr>
        <w:t>c. En el ítem 11 solicitamos a la entidad se cambie el requerimiento por Impresora M102w, dado que el modelo P1102w, ya no se encuentra disponible en el mercado.</w:t>
      </w:r>
    </w:p>
    <w:p w:rsidR="00001D3B" w:rsidRDefault="00024096" w:rsidP="00252D3C">
      <w:pPr>
        <w:rPr>
          <w:color w:val="FF0000"/>
          <w:sz w:val="20"/>
          <w:szCs w:val="20"/>
        </w:rPr>
      </w:pPr>
      <w:r>
        <w:rPr>
          <w:color w:val="FF0000"/>
          <w:sz w:val="20"/>
          <w:szCs w:val="20"/>
        </w:rPr>
        <w:t>R: /  No se acepta la sugerencia, de acuerdo con sondeo realizado por la Universidad, el modelo está vigente en el mercado.</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18" w:line="240" w:lineRule="auto"/>
        <w:rPr>
          <w:sz w:val="20"/>
          <w:szCs w:val="20"/>
        </w:rPr>
      </w:pPr>
      <w:r>
        <w:rPr>
          <w:sz w:val="20"/>
          <w:szCs w:val="20"/>
        </w:rPr>
        <w:t xml:space="preserve">d. En el ítem 13 solicitamos a la entidad se cambie el requerimiento por Impresora M608dn, dado que el modelo M605dn, ya no se encuentra disponible en el mercado </w:t>
      </w:r>
    </w:p>
    <w:p w:rsidR="00001D3B" w:rsidRDefault="00024096" w:rsidP="00252D3C">
      <w:pPr>
        <w:rPr>
          <w:color w:val="FF0000"/>
          <w:sz w:val="20"/>
          <w:szCs w:val="20"/>
        </w:rPr>
      </w:pPr>
      <w:r>
        <w:rPr>
          <w:color w:val="FF0000"/>
          <w:sz w:val="20"/>
          <w:szCs w:val="20"/>
        </w:rPr>
        <w:t>R: /  No se acepta la sugerencia, de acuerdo con sondeo realizado por la Universidad, el modelo está vigente en el mercado.</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 En el ítem 17 solicitamos a la entidad se cambie el requerimiento por el </w:t>
      </w:r>
      <w:proofErr w:type="spellStart"/>
      <w:r>
        <w:rPr>
          <w:sz w:val="20"/>
          <w:szCs w:val="20"/>
        </w:rPr>
        <w:t>escanner</w:t>
      </w:r>
      <w:proofErr w:type="spellEnd"/>
      <w:r>
        <w:rPr>
          <w:sz w:val="20"/>
          <w:szCs w:val="20"/>
        </w:rPr>
        <w:t xml:space="preserve"> i1150, dado que el modelo i40, ya no se encuentra disponible en el mercado </w:t>
      </w:r>
    </w:p>
    <w:p w:rsidR="00001D3B" w:rsidRDefault="00024096" w:rsidP="00252D3C">
      <w:pPr>
        <w:rPr>
          <w:color w:val="FF0000"/>
          <w:sz w:val="20"/>
          <w:szCs w:val="20"/>
        </w:rPr>
      </w:pPr>
      <w:r>
        <w:rPr>
          <w:color w:val="FF0000"/>
          <w:sz w:val="20"/>
          <w:szCs w:val="20"/>
        </w:rPr>
        <w:t xml:space="preserve">R: /   Se acepta. Se modifica este ítem por el escáner Kodak </w:t>
      </w:r>
      <w:proofErr w:type="spellStart"/>
      <w:r>
        <w:rPr>
          <w:color w:val="FF0000"/>
          <w:sz w:val="20"/>
          <w:szCs w:val="20"/>
        </w:rPr>
        <w:t>Alaris</w:t>
      </w:r>
      <w:proofErr w:type="spellEnd"/>
      <w:r>
        <w:rPr>
          <w:color w:val="FF0000"/>
          <w:sz w:val="20"/>
          <w:szCs w:val="20"/>
        </w:rPr>
        <w:t xml:space="preserve"> I1190. Ver Anexo 1 modificado.</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2. Solicitamos a la entidad aclaración del anexo 2 en el ítem 37, dado que ese corresponde al firewall, pero la parte de conectividad aparece en otro grupo con sub ítem de 1 al 4.</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color w:val="FF0000"/>
          <w:sz w:val="20"/>
          <w:szCs w:val="20"/>
        </w:rPr>
      </w:pPr>
      <w:r>
        <w:rPr>
          <w:color w:val="FF0000"/>
          <w:sz w:val="20"/>
          <w:szCs w:val="20"/>
        </w:rPr>
        <w:t>R: / El subítem 37 continúa en el Ítem 1 ya que estos elementos no son para uso activo en la red de la Universidad; se van a utilizar con fines académicos.</w:t>
      </w:r>
    </w:p>
    <w:p w:rsidR="00001D3B" w:rsidRDefault="00001D3B" w:rsidP="00252D3C">
      <w:pPr>
        <w:rPr>
          <w:sz w:val="20"/>
          <w:szCs w:val="20"/>
        </w:rPr>
      </w:pPr>
    </w:p>
    <w:p w:rsidR="00001D3B" w:rsidRDefault="00024096" w:rsidP="00252D3C">
      <w:pPr>
        <w:rPr>
          <w:b/>
          <w:sz w:val="20"/>
          <w:szCs w:val="20"/>
        </w:rPr>
      </w:pPr>
      <w:r>
        <w:rPr>
          <w:b/>
          <w:sz w:val="20"/>
          <w:szCs w:val="20"/>
        </w:rPr>
        <w:t>OBSERVACIONES 4</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Solicitamos amablemente a la entidad, se suprima del pliego de condiciones la solicitud de: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r>
        <w:rPr>
          <w:sz w:val="20"/>
          <w:szCs w:val="20"/>
        </w:rPr>
        <w:t>“</w:t>
      </w:r>
    </w:p>
    <w:p w:rsidR="00001D3B" w:rsidRDefault="00024096" w:rsidP="00252D3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49"/>
          <w:tab w:val="right" w:pos="9111"/>
        </w:tabs>
        <w:spacing w:after="200" w:line="276" w:lineRule="auto"/>
        <w:ind w:left="567" w:hanging="567"/>
        <w:rPr>
          <w:sz w:val="20"/>
          <w:szCs w:val="20"/>
        </w:rPr>
      </w:pPr>
      <w:r>
        <w:rPr>
          <w:b/>
          <w:sz w:val="20"/>
          <w:szCs w:val="20"/>
        </w:rPr>
        <w:t>Con el fin de garantizar a la Universidad el soporte técnico necesario, el proveedor deberá acreditar mediante certificado de existencia y representación legal o matrícula mercantil, </w:t>
      </w:r>
      <w:r>
        <w:rPr>
          <w:sz w:val="20"/>
          <w:szCs w:val="20"/>
        </w:rPr>
        <w:t>la existencia de un establecimiento de comercio, agencia o sucursal ubicada en el Eje Cafetero. En caso contrario, deberá presentar certificación que acredite el vínculo en la zona con un proveedor  de servicios autorizado que preste el servicio técnico de las marcas que oferta.” </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color w:val="333333"/>
          <w:sz w:val="20"/>
          <w:szCs w:val="20"/>
          <w:highlight w:val="white"/>
        </w:rPr>
      </w:pPr>
      <w:r>
        <w:rPr>
          <w:sz w:val="20"/>
          <w:szCs w:val="20"/>
        </w:rPr>
        <w:t xml:space="preserve">Ya que con esta solicitud la entidad va en contravía de algunos de los principios de la contratación </w:t>
      </w:r>
      <w:proofErr w:type="spellStart"/>
      <w:r>
        <w:rPr>
          <w:sz w:val="20"/>
          <w:szCs w:val="20"/>
        </w:rPr>
        <w:t>publica</w:t>
      </w:r>
      <w:proofErr w:type="spellEnd"/>
      <w:r>
        <w:rPr>
          <w:sz w:val="20"/>
          <w:szCs w:val="20"/>
        </w:rPr>
        <w:t xml:space="preserve"> en Colombia,  como lo son el  principio de igualdad, el cual </w:t>
      </w:r>
      <w:r>
        <w:rPr>
          <w:color w:val="333333"/>
          <w:sz w:val="20"/>
          <w:szCs w:val="20"/>
          <w:highlight w:val="white"/>
        </w:rPr>
        <w:t xml:space="preserve">implica el derecho del particular de participar en un proceso de selección en idénticas oportunidades respecto de otros oferentes y de recibir el mismo tratamiento, por lo cual la administración no puede establecer </w:t>
      </w:r>
      <w:r>
        <w:rPr>
          <w:b/>
          <w:color w:val="333333"/>
          <w:sz w:val="20"/>
          <w:szCs w:val="20"/>
          <w:highlight w:val="white"/>
        </w:rPr>
        <w:t xml:space="preserve">cláusulas discriminatorias </w:t>
      </w:r>
      <w:r>
        <w:rPr>
          <w:color w:val="333333"/>
          <w:sz w:val="20"/>
          <w:szCs w:val="20"/>
          <w:highlight w:val="white"/>
        </w:rPr>
        <w:t>en las bases de los procesos de selección, o beneficiar con su comportamiento a uno de los interesados o participantes en perjuicio de los demás. En consecuencia, en virtud de este principio los interesados y participantes en un proceso de selección deben encontrarse en igual situación, obtener las mismas facilidades y estar en posibilidad de efectuar sus ofertas sobre las mismas bases y condiciones.</w:t>
      </w:r>
      <w:r>
        <w:rPr>
          <w:sz w:val="20"/>
          <w:szCs w:val="20"/>
        </w:rPr>
        <w:t xml:space="preserve"> De  igual forma el principio de libre concurrencia, el cual implica </w:t>
      </w:r>
      <w:r>
        <w:rPr>
          <w:color w:val="333333"/>
          <w:sz w:val="20"/>
          <w:szCs w:val="20"/>
          <w:highlight w:val="white"/>
        </w:rPr>
        <w:t xml:space="preserve">el deber de abstención para la administración de imponer condiciones restrictivas que impidan el acceso al procedimiento de selección, por lo que resulta inadmisible la inclusión en los pliegos de condiciones de cláusulas limitativas que no se encuentren autorizadas por la Constitución y la Ley, puesto que ellas impiden la más amplia oportunidad de concurrencia, </w:t>
      </w:r>
      <w:r>
        <w:rPr>
          <w:b/>
          <w:color w:val="333333"/>
          <w:sz w:val="20"/>
          <w:szCs w:val="20"/>
          <w:highlight w:val="white"/>
        </w:rPr>
        <w:t xml:space="preserve">dichas limitación deben ser razonables y proporcionadas de tal forma que no impidan el acceso al procedimiento de selección. </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color w:val="333333"/>
          <w:sz w:val="20"/>
          <w:szCs w:val="20"/>
          <w:highlight w:val="white"/>
        </w:rPr>
      </w:pPr>
    </w:p>
    <w:p w:rsidR="00001D3B" w:rsidRDefault="00024096" w:rsidP="00252D3C">
      <w:pPr>
        <w:pBdr>
          <w:top w:val="none" w:sz="0" w:space="0" w:color="000000"/>
          <w:left w:val="none" w:sz="0" w:space="0" w:color="000000"/>
          <w:bottom w:val="none" w:sz="0" w:space="0" w:color="000000"/>
          <w:right w:val="none" w:sz="0" w:space="0" w:color="000000"/>
          <w:between w:val="none" w:sz="0" w:space="0" w:color="000000"/>
        </w:pBdr>
        <w:spacing w:after="200" w:line="276" w:lineRule="auto"/>
        <w:rPr>
          <w:sz w:val="20"/>
          <w:szCs w:val="20"/>
        </w:rPr>
      </w:pPr>
      <w:r>
        <w:rPr>
          <w:color w:val="333333"/>
          <w:sz w:val="20"/>
          <w:szCs w:val="20"/>
          <w:highlight w:val="white"/>
        </w:rPr>
        <w:t xml:space="preserve">Dicho la anterior, reiteramos nuestra solicitud a la entidad de suprimir la solicitud </w:t>
      </w:r>
      <w:r>
        <w:rPr>
          <w:b/>
          <w:color w:val="333333"/>
          <w:sz w:val="20"/>
          <w:szCs w:val="20"/>
          <w:highlight w:val="white"/>
        </w:rPr>
        <w:t xml:space="preserve">de existencia de un establecimiento, agencia, o sede ubicada en el eje cafetero,  o en </w:t>
      </w:r>
      <w:r>
        <w:rPr>
          <w:b/>
          <w:sz w:val="20"/>
          <w:szCs w:val="20"/>
        </w:rPr>
        <w:t xml:space="preserve">caso contrario deberá presentar certificación que acredite el vínculo en la zona con un proveedor  de servicios autorizado que preste el servicio técnico de las marcas que oferta. </w:t>
      </w:r>
      <w:r>
        <w:rPr>
          <w:sz w:val="20"/>
          <w:szCs w:val="20"/>
        </w:rPr>
        <w:t xml:space="preserve">Esto con el objetivo de que el proceso se apegue a la normatividad y permita la pluralidad de oferentes en igualdad de condiciones.  </w:t>
      </w:r>
    </w:p>
    <w:p w:rsidR="00001D3B" w:rsidRDefault="00024096" w:rsidP="00252D3C">
      <w:pPr>
        <w:rPr>
          <w:color w:val="FF0000"/>
          <w:sz w:val="20"/>
          <w:szCs w:val="20"/>
        </w:rPr>
      </w:pPr>
      <w:r>
        <w:rPr>
          <w:color w:val="FF0000"/>
          <w:sz w:val="20"/>
          <w:szCs w:val="20"/>
        </w:rPr>
        <w:t xml:space="preserve">R: /   No se acepta la observación, el </w:t>
      </w:r>
      <w:r w:rsidR="00735239">
        <w:rPr>
          <w:color w:val="FF0000"/>
          <w:sz w:val="20"/>
          <w:szCs w:val="20"/>
        </w:rPr>
        <w:t>requerimiento</w:t>
      </w:r>
      <w:r>
        <w:rPr>
          <w:color w:val="FF0000"/>
          <w:sz w:val="20"/>
          <w:szCs w:val="20"/>
        </w:rPr>
        <w:t xml:space="preserve"> que hace la universidad es para cumplir con un requisito insubsanable del pliego de condiciones: </w:t>
      </w:r>
      <w:r>
        <w:rPr>
          <w:i/>
          <w:color w:val="FF0000"/>
          <w:sz w:val="20"/>
          <w:szCs w:val="20"/>
        </w:rPr>
        <w:t>“El proveedor debe suministrar por garantía, equipos y partes de respaldo con características similares a las solicitadas, máximo después de 48 horas de haber sido requerido el servicio por parte de la Universidad”</w:t>
      </w:r>
      <w:r>
        <w:rPr>
          <w:color w:val="FF0000"/>
          <w:sz w:val="20"/>
          <w:szCs w:val="20"/>
        </w:rPr>
        <w:t>.</w:t>
      </w:r>
    </w:p>
    <w:p w:rsidR="00001D3B" w:rsidRDefault="00024096" w:rsidP="00252D3C">
      <w:pPr>
        <w:rPr>
          <w:color w:val="FF0000"/>
          <w:sz w:val="20"/>
          <w:szCs w:val="20"/>
        </w:rPr>
      </w:pPr>
      <w:r>
        <w:rPr>
          <w:color w:val="FF0000"/>
          <w:sz w:val="20"/>
          <w:szCs w:val="20"/>
        </w:rPr>
        <w:t>Por lo tanto, la entidad se ha visto afectada muchas veces por el incumplimiento de parte de algunos proveedores en el momento de solicitar garantías o soporte técnico.</w:t>
      </w:r>
    </w:p>
    <w:p w:rsidR="00001D3B" w:rsidRDefault="00001D3B" w:rsidP="00252D3C">
      <w:pPr>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r>
        <w:rPr>
          <w:b/>
          <w:sz w:val="20"/>
          <w:szCs w:val="20"/>
        </w:rPr>
        <w:t>OBSERVACIONES 5</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Nos permitimos extender nuestra observación anterior y reiterar nuevamente  que se suprima la exigencia de: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ab/>
      </w:r>
    </w:p>
    <w:p w:rsidR="00001D3B" w:rsidRDefault="00024096" w:rsidP="00252D3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49"/>
          <w:tab w:val="right" w:pos="9111"/>
        </w:tabs>
        <w:spacing w:after="200" w:line="276" w:lineRule="auto"/>
        <w:ind w:left="567" w:hanging="567"/>
        <w:rPr>
          <w:sz w:val="20"/>
          <w:szCs w:val="20"/>
        </w:rPr>
      </w:pPr>
      <w:r>
        <w:rPr>
          <w:sz w:val="20"/>
          <w:szCs w:val="20"/>
        </w:rPr>
        <w:t>Con el fin de garantizar a la Universidad el soporte técnico necesario, el proveedor deberá acreditar mediante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que preste el servicio técnico de las marcas que oferta. </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lastRenderedPageBreak/>
        <w:t>Para los equipos de cómputo de la marca APPLE,  también será necesario presentar la certificación que acredite el vínculo con un proveedor de  servicios autorizados de la marca en mención, pues para su conocimiento el fabricante APPLE, no da este tipo de certificaciones, que sumadas a las razones expuestas en la observación presentada con anterioridad, limita la pluralidad de oferentes.</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Por lo tanto reiteramos amablemente nuestra solicitud de  suprimir esta exigencia en aras de permitir la pluralidad de oferentes y transparencia del proceso.     </w:t>
      </w:r>
    </w:p>
    <w:p w:rsidR="00001D3B" w:rsidRDefault="00001D3B" w:rsidP="00252D3C">
      <w:pPr>
        <w:rPr>
          <w:color w:val="FF0000"/>
          <w:sz w:val="20"/>
          <w:szCs w:val="20"/>
        </w:rPr>
      </w:pPr>
    </w:p>
    <w:p w:rsidR="00001D3B" w:rsidRDefault="00024096" w:rsidP="00252D3C">
      <w:pPr>
        <w:rPr>
          <w:color w:val="FF0000"/>
          <w:sz w:val="20"/>
          <w:szCs w:val="20"/>
        </w:rPr>
      </w:pPr>
      <w:r>
        <w:rPr>
          <w:color w:val="FF0000"/>
          <w:sz w:val="20"/>
          <w:szCs w:val="20"/>
        </w:rPr>
        <w:t>R: /   Para los equipos marca APPLE, en la ciudad de Pereira hay soporte técnico autorizado por el fabricante.  Solo esta marca se excluye de esta condición.</w:t>
      </w:r>
    </w:p>
    <w:p w:rsidR="00001D3B" w:rsidRDefault="00001D3B" w:rsidP="00252D3C">
      <w:pPr>
        <w:rPr>
          <w:color w:val="FF0000"/>
          <w:sz w:val="20"/>
          <w:szCs w:val="20"/>
        </w:rPr>
      </w:pPr>
    </w:p>
    <w:p w:rsidR="00001D3B" w:rsidRDefault="00024096" w:rsidP="00252D3C">
      <w:pPr>
        <w:rPr>
          <w:b/>
          <w:sz w:val="20"/>
          <w:szCs w:val="20"/>
        </w:rPr>
      </w:pPr>
      <w:r>
        <w:rPr>
          <w:b/>
          <w:sz w:val="20"/>
          <w:szCs w:val="20"/>
        </w:rPr>
        <w:t>OBSERVACIONES 6</w:t>
      </w:r>
    </w:p>
    <w:p w:rsidR="00001D3B" w:rsidRDefault="00024096" w:rsidP="00252D3C">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sz w:val="20"/>
          <w:szCs w:val="20"/>
        </w:rPr>
      </w:pPr>
      <w:r>
        <w:rPr>
          <w:sz w:val="20"/>
          <w:szCs w:val="20"/>
        </w:rPr>
        <w:t>Se solicita a la entidad sea posible tener de manera opcional el conector HDMI en el ítem 20 Monitor de 23 pulgadas, ya que los monitores que hacen parte de esta gama de monitores vienen con puertos VGA y DVI-D</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rPr>
          <w:color w:val="FF0000"/>
          <w:sz w:val="20"/>
          <w:szCs w:val="20"/>
        </w:rPr>
      </w:pPr>
      <w:r>
        <w:rPr>
          <w:color w:val="FF0000"/>
          <w:sz w:val="20"/>
          <w:szCs w:val="20"/>
        </w:rPr>
        <w:t xml:space="preserve">R: / No se acepta la sugerencia. Se aclara a los proveedores que los Computadores Tipo 1 (subítem 1) y los Monitores (subítem 20) deben cotizarlos de la misma marca para tener total compatibilidad. Por lo tanto con el fin de tener mayor claridad para la oferta, se modifica el orden del Anexo y se unifican los dos </w:t>
      </w:r>
      <w:proofErr w:type="spellStart"/>
      <w:r>
        <w:rPr>
          <w:color w:val="FF0000"/>
          <w:sz w:val="20"/>
          <w:szCs w:val="20"/>
        </w:rPr>
        <w:t>subítems</w:t>
      </w:r>
      <w:proofErr w:type="spellEnd"/>
      <w:r>
        <w:rPr>
          <w:color w:val="FF0000"/>
          <w:sz w:val="20"/>
          <w:szCs w:val="20"/>
        </w:rPr>
        <w:t xml:space="preserve"> en el 1.  Ver Anexo 1 modificado.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b/>
          <w:sz w:val="20"/>
          <w:szCs w:val="20"/>
        </w:rPr>
      </w:pPr>
      <w:r>
        <w:rPr>
          <w:b/>
          <w:sz w:val="20"/>
          <w:szCs w:val="20"/>
        </w:rPr>
        <w:t>OBSERVACIONES 7</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sz w:val="20"/>
          <w:szCs w:val="20"/>
        </w:rPr>
      </w:pPr>
      <w:r>
        <w:rPr>
          <w:sz w:val="20"/>
          <w:szCs w:val="20"/>
        </w:rPr>
        <w:t>De acuerdo a lo solicitado en el pliego de condiciones numeral 3.1.2. Evaluación Financiera solicitan:</w:t>
      </w:r>
    </w:p>
    <w:p w:rsidR="00001D3B" w:rsidRDefault="00001D3B" w:rsidP="00252D3C">
      <w:pPr>
        <w:ind w:left="360"/>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r>
        <w:rPr>
          <w:sz w:val="20"/>
          <w:szCs w:val="20"/>
        </w:rPr>
        <w:t xml:space="preserve">En el indicador Razón Corriente que este sea igual o superior a 1,1.  </w:t>
      </w:r>
    </w:p>
    <w:p w:rsidR="00001D3B" w:rsidRDefault="00001D3B" w:rsidP="00252D3C">
      <w:pPr>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r>
        <w:rPr>
          <w:sz w:val="20"/>
          <w:szCs w:val="20"/>
        </w:rPr>
        <w:t>Teniendo en cuenta que la razón corriente indica la capacidad que tiene la empresa para cumplir con sus obligaciones financieras, deudas o pasivos a corto plazo y siendo las empresas de tecnología, negocios que requieren alto endeudamiento a corto plazo para realizar sus transacciones, solicitamos reducir el valor solicitado a igual o superior a 1,05.</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color w:val="FF0000"/>
          <w:sz w:val="20"/>
          <w:szCs w:val="20"/>
        </w:rPr>
      </w:pPr>
      <w:r>
        <w:rPr>
          <w:color w:val="FF0000"/>
          <w:sz w:val="20"/>
          <w:szCs w:val="20"/>
        </w:rPr>
        <w:t>R: / Después de analizar el objeto a contratar, su valor, forma de pago y el riesgo asociado, el Comité Financiero considera que no es prudente modificar los índices solicitados, ya que estos se encuentran en los mínimos que deben cumplir los oferentes para participar en el proceso.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color w:val="FF0000"/>
          <w:sz w:val="20"/>
          <w:szCs w:val="20"/>
        </w:rPr>
      </w:pPr>
    </w:p>
    <w:p w:rsidR="00001D3B" w:rsidRDefault="00024096" w:rsidP="00252D3C">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sz w:val="20"/>
          <w:szCs w:val="20"/>
        </w:rPr>
      </w:pPr>
      <w:r>
        <w:rPr>
          <w:sz w:val="20"/>
          <w:szCs w:val="20"/>
        </w:rPr>
        <w:lastRenderedPageBreak/>
        <w:t>Se solicita a la entidad aplazar la fecha de la subasta, dado que estamos en periodo de renovación del registro único de proponentes y las cámaras de comercio se toman un tiempo para dejar el nuevo RUP en firme.</w:t>
      </w:r>
    </w:p>
    <w:p w:rsidR="00001D3B" w:rsidRDefault="00001D3B" w:rsidP="00252D3C">
      <w:pPr>
        <w:ind w:left="360"/>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color w:val="FF0000"/>
          <w:sz w:val="20"/>
          <w:szCs w:val="20"/>
        </w:rPr>
      </w:pPr>
      <w:r>
        <w:rPr>
          <w:color w:val="FF0000"/>
          <w:sz w:val="20"/>
          <w:szCs w:val="20"/>
        </w:rPr>
        <w:t>R: / Se acepta. Ver Adenda 1 y cronograma al final de este documento.</w:t>
      </w:r>
    </w:p>
    <w:p w:rsidR="00001D3B" w:rsidRDefault="00001D3B" w:rsidP="00252D3C">
      <w:pPr>
        <w:ind w:left="360"/>
        <w:rPr>
          <w:sz w:val="20"/>
          <w:szCs w:val="20"/>
        </w:rPr>
      </w:pPr>
    </w:p>
    <w:p w:rsidR="00001D3B" w:rsidRDefault="00024096" w:rsidP="00252D3C">
      <w:pPr>
        <w:rPr>
          <w:b/>
          <w:sz w:val="20"/>
          <w:szCs w:val="20"/>
        </w:rPr>
      </w:pPr>
      <w:r>
        <w:rPr>
          <w:b/>
          <w:sz w:val="20"/>
          <w:szCs w:val="20"/>
        </w:rPr>
        <w:t>En el ÍTEM 1 EQUIPOS, PERIFÉRICOS Y ACCESORIOS</w:t>
      </w: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2, COMPUTADOR PORTATIL TIPO 1, uno de los modelos solicitados es el Hp </w:t>
      </w:r>
      <w:proofErr w:type="spellStart"/>
      <w:r>
        <w:rPr>
          <w:sz w:val="20"/>
          <w:szCs w:val="20"/>
        </w:rPr>
        <w:t>Probook</w:t>
      </w:r>
      <w:proofErr w:type="spellEnd"/>
      <w:r>
        <w:rPr>
          <w:sz w:val="20"/>
          <w:szCs w:val="20"/>
        </w:rPr>
        <w:t xml:space="preserve"> 430 G3, solicitamos a la Universidad permitir la presentación del modelo HP 440 ya que este es el que cumple con la pantalla de 14” en el fabricante HP.</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color w:val="FF0000"/>
          <w:sz w:val="20"/>
          <w:szCs w:val="20"/>
        </w:rPr>
      </w:pPr>
      <w:r>
        <w:rPr>
          <w:color w:val="FF0000"/>
          <w:sz w:val="20"/>
          <w:szCs w:val="20"/>
        </w:rPr>
        <w:t>R: /   La pantalla puede estar entre 13.3” y 14”, las características descritas son las mínimas, el proveedor puede ofrecer características superiores</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sz w:val="20"/>
          <w:szCs w:val="20"/>
        </w:rPr>
      </w:pP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8, ESTACION DE TRABAJO, en referencia o descripción se solicita </w:t>
      </w:r>
      <w:proofErr w:type="spellStart"/>
      <w:r>
        <w:rPr>
          <w:sz w:val="20"/>
          <w:szCs w:val="20"/>
        </w:rPr>
        <w:t>Precision</w:t>
      </w:r>
      <w:proofErr w:type="spellEnd"/>
      <w:r>
        <w:rPr>
          <w:sz w:val="20"/>
          <w:szCs w:val="20"/>
        </w:rPr>
        <w:t xml:space="preserve"> Workstation T7910; APC Smart UPS 1500 LCD – UPS – CA 120V – 1 KW – 1440 VA -R-232, USB – conectores de salida 8 negro, para lo cual pedimos a la Universidad hacer claridad en este </w:t>
      </w:r>
      <w:proofErr w:type="spellStart"/>
      <w:r>
        <w:rPr>
          <w:sz w:val="20"/>
          <w:szCs w:val="20"/>
        </w:rPr>
        <w:t>Item</w:t>
      </w:r>
      <w:proofErr w:type="spellEnd"/>
      <w:r>
        <w:rPr>
          <w:sz w:val="20"/>
          <w:szCs w:val="20"/>
        </w:rPr>
        <w:t>, para saber cuál es el equipo que se requiere, ya que se hace referencia a una estación de trabajo y las características son de una UPS.</w:t>
      </w:r>
    </w:p>
    <w:p w:rsidR="00001D3B" w:rsidRPr="00252D3C"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color w:val="FF0000"/>
          <w:sz w:val="20"/>
          <w:szCs w:val="20"/>
        </w:rPr>
      </w:pPr>
      <w:r>
        <w:rPr>
          <w:color w:val="FF0000"/>
          <w:sz w:val="20"/>
          <w:szCs w:val="20"/>
        </w:rPr>
        <w:t xml:space="preserve">R: /  En el ítem 8 se está solicitando una estación de trabajo y una UPS </w:t>
      </w:r>
    </w:p>
    <w:p w:rsidR="00001D3B" w:rsidRPr="00252D3C"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color w:val="FF0000"/>
          <w:sz w:val="20"/>
          <w:szCs w:val="20"/>
        </w:rPr>
      </w:pP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11, IMPRESORA TIPO 2, se solicita la HP PRINTER LASERJET P1102W, solicitamos a la entidad modificar dicha referencia ya que la impresora de reemplazo del fabricante es la HP LaserJet  Impresora M102W, de esta nueva referencia tiene las características técnicas solicitadas superiores, menos la bandeja de salida de papel que pasa de 150 hojas a 100 hojas (se adjunta ficha técnica para su análisis)</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ind w:left="720"/>
        <w:rPr>
          <w:color w:val="FF0000"/>
          <w:sz w:val="20"/>
          <w:szCs w:val="20"/>
        </w:rPr>
      </w:pPr>
      <w:r>
        <w:rPr>
          <w:color w:val="FF0000"/>
          <w:sz w:val="20"/>
          <w:szCs w:val="20"/>
        </w:rPr>
        <w:t>R: / No se acepta la sugerencia, de acuerdo con sondeo realizado por la Universidad, el modelo está vigente en el mercado.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12, IMPRESORA TIPO 3, se solicita en la descripción bandeja opcional de 550 hojas, solicitamos a la Universidad dar claridad en este detalle técnica si se debe incluir esta bandeja en la oferta.</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Pr="00252D3C" w:rsidRDefault="00024096" w:rsidP="00252D3C">
      <w:pPr>
        <w:ind w:left="720"/>
        <w:rPr>
          <w:color w:val="FF0000"/>
          <w:sz w:val="20"/>
          <w:szCs w:val="20"/>
        </w:rPr>
      </w:pPr>
      <w:r>
        <w:rPr>
          <w:color w:val="FF0000"/>
          <w:sz w:val="20"/>
          <w:szCs w:val="20"/>
        </w:rPr>
        <w:t>R: /  La bandeja 3 no es necesaria. El proveedor puede cotizar sin este elemento.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13, IMPRESORA TIPO 4, se solicita HP LaserJet Enterprise M605dn, solicitamos a la entidad modificar la referencia y detalles técnicos por la impresora HP LASERJET ENTERPRISE M608DN, ya que es la impresora de reemplazo dada por el fabricante, esto no afecta el rendimiento, ni los detalles técnicos (se adjunta ficha técnica para su análisis).</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p>
    <w:p w:rsidR="00001D3B" w:rsidRDefault="00024096" w:rsidP="00252D3C">
      <w:pPr>
        <w:ind w:left="720"/>
        <w:rPr>
          <w:color w:val="FF0000"/>
          <w:sz w:val="20"/>
          <w:szCs w:val="20"/>
        </w:rPr>
      </w:pPr>
      <w:r>
        <w:rPr>
          <w:color w:val="FF0000"/>
          <w:sz w:val="20"/>
          <w:szCs w:val="20"/>
        </w:rPr>
        <w:lastRenderedPageBreak/>
        <w:t>R: / No se acepta la sugerencia, de acuerdo con sondeo realizado por la Universidad, el modelo está vigente en el mercado.</w:t>
      </w: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20 -  MONITOR, se solicita Pantalla 23” Resolución 1920x1080 full </w:t>
      </w:r>
      <w:proofErr w:type="spellStart"/>
      <w:r>
        <w:rPr>
          <w:sz w:val="20"/>
          <w:szCs w:val="20"/>
        </w:rPr>
        <w:t>hd</w:t>
      </w:r>
      <w:proofErr w:type="spellEnd"/>
      <w:r>
        <w:rPr>
          <w:sz w:val="20"/>
          <w:szCs w:val="20"/>
        </w:rPr>
        <w:t xml:space="preserve">, conectores VGA, DVI-D, HDMI, Garantía de 3 años, para lo cual solicitamos a la universidad modificar las características técnicas en donde se soliciten dos puertos uno análogo </w:t>
      </w:r>
      <w:proofErr w:type="gramStart"/>
      <w:r>
        <w:rPr>
          <w:sz w:val="20"/>
          <w:szCs w:val="20"/>
        </w:rPr>
        <w:t>( VGA</w:t>
      </w:r>
      <w:proofErr w:type="gramEnd"/>
      <w:r>
        <w:rPr>
          <w:sz w:val="20"/>
          <w:szCs w:val="20"/>
        </w:rPr>
        <w:t xml:space="preserve">) y otro Digital  de alta resolución (DVI-D o HDMI o </w:t>
      </w:r>
      <w:proofErr w:type="spellStart"/>
      <w:r>
        <w:rPr>
          <w:sz w:val="20"/>
          <w:szCs w:val="20"/>
        </w:rPr>
        <w:t>display</w:t>
      </w:r>
      <w:proofErr w:type="spellEnd"/>
      <w:r>
        <w:rPr>
          <w:sz w:val="20"/>
          <w:szCs w:val="20"/>
        </w:rPr>
        <w:t xml:space="preserve"> </w:t>
      </w:r>
      <w:proofErr w:type="spellStart"/>
      <w:r>
        <w:rPr>
          <w:sz w:val="20"/>
          <w:szCs w:val="20"/>
        </w:rPr>
        <w:t>port</w:t>
      </w:r>
      <w:proofErr w:type="spellEnd"/>
      <w:r>
        <w:rPr>
          <w:sz w:val="20"/>
          <w:szCs w:val="20"/>
        </w:rPr>
        <w:t>) dado que los monitores estándar del mercado vienen con dos puertos de conexión, uno análogo y otro digital.</w:t>
      </w:r>
    </w:p>
    <w:p w:rsidR="00001D3B" w:rsidRDefault="00001D3B" w:rsidP="00252D3C">
      <w:pPr>
        <w:ind w:left="360"/>
        <w:rPr>
          <w:color w:val="FF0000"/>
          <w:sz w:val="20"/>
          <w:szCs w:val="20"/>
        </w:rPr>
      </w:pPr>
    </w:p>
    <w:p w:rsidR="00001D3B" w:rsidRDefault="00024096" w:rsidP="00252D3C">
      <w:pPr>
        <w:ind w:left="720"/>
        <w:rPr>
          <w:color w:val="FF0000"/>
          <w:sz w:val="20"/>
          <w:szCs w:val="20"/>
        </w:rPr>
      </w:pPr>
      <w:r>
        <w:rPr>
          <w:color w:val="FF0000"/>
          <w:sz w:val="20"/>
          <w:szCs w:val="20"/>
        </w:rPr>
        <w:t>R</w:t>
      </w:r>
      <w:r w:rsidR="00252D3C">
        <w:rPr>
          <w:color w:val="FF0000"/>
          <w:sz w:val="20"/>
          <w:szCs w:val="20"/>
        </w:rPr>
        <w:t>: /</w:t>
      </w:r>
      <w:r>
        <w:rPr>
          <w:color w:val="FF0000"/>
          <w:sz w:val="20"/>
          <w:szCs w:val="20"/>
        </w:rPr>
        <w:t xml:space="preserve"> No se acepta la sugerencia. Se aclara a los proveedores que los Computadores Tipo 1 (subítem 1) y los Monitores (subítem 20) deben cotizarlos de la misma marca para tener total compatibilidad. Por lo tanto con el fin de tener mayor claridad para la oferta, se modifica el orden del Anexo y se unifican los dos </w:t>
      </w:r>
      <w:proofErr w:type="spellStart"/>
      <w:r>
        <w:rPr>
          <w:color w:val="FF0000"/>
          <w:sz w:val="20"/>
          <w:szCs w:val="20"/>
        </w:rPr>
        <w:t>subítems</w:t>
      </w:r>
      <w:proofErr w:type="spellEnd"/>
      <w:r>
        <w:rPr>
          <w:color w:val="FF0000"/>
          <w:sz w:val="20"/>
          <w:szCs w:val="20"/>
        </w:rPr>
        <w:t xml:space="preserve"> en el 1.  Ver Anexo 1 modificado.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xml:space="preserve">En el </w:t>
      </w:r>
      <w:proofErr w:type="spellStart"/>
      <w:r>
        <w:rPr>
          <w:sz w:val="20"/>
          <w:szCs w:val="20"/>
        </w:rPr>
        <w:t>Item</w:t>
      </w:r>
      <w:proofErr w:type="spellEnd"/>
      <w:r>
        <w:rPr>
          <w:sz w:val="20"/>
          <w:szCs w:val="20"/>
        </w:rPr>
        <w:t xml:space="preserve"> 37 Firewall ASA55006-KP, están solicitando el equipo Cisco ASA 5506-6 Con Servicios </w:t>
      </w:r>
      <w:proofErr w:type="spellStart"/>
      <w:r>
        <w:rPr>
          <w:sz w:val="20"/>
          <w:szCs w:val="20"/>
        </w:rPr>
        <w:t>Firepower</w:t>
      </w:r>
      <w:proofErr w:type="spellEnd"/>
      <w:r>
        <w:rPr>
          <w:sz w:val="20"/>
          <w:szCs w:val="20"/>
        </w:rPr>
        <w:t xml:space="preserve"> 8GE, AC, 3DES/AES.  </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p>
    <w:p w:rsidR="00001D3B" w:rsidRDefault="00024096" w:rsidP="00252D3C">
      <w:pPr>
        <w:ind w:left="720"/>
        <w:rPr>
          <w:sz w:val="20"/>
          <w:szCs w:val="20"/>
        </w:rPr>
      </w:pPr>
      <w:r>
        <w:rPr>
          <w:sz w:val="20"/>
          <w:szCs w:val="20"/>
        </w:rPr>
        <w:t>Solicitamos a la entidad aclarar en qué modalidad es la garantía si es 24 x 7 x 4 o 8 x 5 x NBD.</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before="100" w:after="100" w:line="240" w:lineRule="auto"/>
        <w:ind w:left="720"/>
        <w:rPr>
          <w:color w:val="FF0000"/>
          <w:sz w:val="20"/>
          <w:szCs w:val="20"/>
        </w:rPr>
      </w:pPr>
      <w:r>
        <w:rPr>
          <w:color w:val="FF0000"/>
          <w:sz w:val="20"/>
          <w:szCs w:val="20"/>
        </w:rPr>
        <w:t xml:space="preserve">R: /  Verificado con las directivas del programa </w:t>
      </w:r>
      <w:proofErr w:type="spellStart"/>
      <w:r>
        <w:rPr>
          <w:color w:val="FF0000"/>
          <w:sz w:val="20"/>
          <w:szCs w:val="20"/>
        </w:rPr>
        <w:t>Networking</w:t>
      </w:r>
      <w:proofErr w:type="spellEnd"/>
      <w:r>
        <w:rPr>
          <w:color w:val="FF0000"/>
          <w:sz w:val="20"/>
          <w:szCs w:val="20"/>
        </w:rPr>
        <w:t xml:space="preserve"> </w:t>
      </w:r>
      <w:proofErr w:type="spellStart"/>
      <w:r>
        <w:rPr>
          <w:color w:val="FF0000"/>
          <w:sz w:val="20"/>
          <w:szCs w:val="20"/>
        </w:rPr>
        <w:t>Academy</w:t>
      </w:r>
      <w:proofErr w:type="spellEnd"/>
      <w:r>
        <w:rPr>
          <w:color w:val="FF0000"/>
          <w:sz w:val="20"/>
          <w:szCs w:val="20"/>
        </w:rPr>
        <w:t xml:space="preserve">, nos confirman que por ser la Universidad Academia Cisco, este servicio lo obtiene directamente, por lo tanto no requiere servicios </w:t>
      </w:r>
      <w:proofErr w:type="spellStart"/>
      <w:r>
        <w:rPr>
          <w:color w:val="FF0000"/>
          <w:sz w:val="20"/>
          <w:szCs w:val="20"/>
        </w:rPr>
        <w:t>Firepower</w:t>
      </w:r>
      <w:proofErr w:type="spellEnd"/>
      <w:r>
        <w:rPr>
          <w:color w:val="FF0000"/>
          <w:sz w:val="20"/>
          <w:szCs w:val="20"/>
        </w:rPr>
        <w:t xml:space="preserve"> 8GE, AC, 3DES/AES , pero sí se requiere la garantía sobre los dispositivos. Ver Anexo 1 modificado.</w:t>
      </w:r>
    </w:p>
    <w:p w:rsidR="00001D3B" w:rsidRDefault="00001D3B" w:rsidP="00252D3C">
      <w:pPr>
        <w:rPr>
          <w:sz w:val="20"/>
          <w:szCs w:val="20"/>
        </w:rPr>
      </w:pPr>
    </w:p>
    <w:p w:rsidR="00001D3B" w:rsidRDefault="00024096" w:rsidP="00252D3C">
      <w:pPr>
        <w:rPr>
          <w:sz w:val="20"/>
          <w:szCs w:val="20"/>
        </w:rPr>
      </w:pPr>
      <w:r>
        <w:rPr>
          <w:b/>
          <w:sz w:val="20"/>
          <w:szCs w:val="20"/>
        </w:rPr>
        <w:t>En el ÍTEM 2 CONECTIVIDAD</w:t>
      </w:r>
    </w:p>
    <w:p w:rsidR="00001D3B" w:rsidRDefault="00024096" w:rsidP="00252D3C">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sz w:val="20"/>
          <w:szCs w:val="20"/>
        </w:rPr>
      </w:pPr>
      <w:proofErr w:type="spellStart"/>
      <w:r>
        <w:rPr>
          <w:sz w:val="20"/>
          <w:szCs w:val="20"/>
        </w:rPr>
        <w:t>Subitem</w:t>
      </w:r>
      <w:proofErr w:type="spellEnd"/>
      <w:r>
        <w:rPr>
          <w:sz w:val="20"/>
          <w:szCs w:val="20"/>
        </w:rPr>
        <w:t xml:space="preserve"> 3 Módulo de Apilamiento, Aruba 2930 2-port </w:t>
      </w:r>
      <w:proofErr w:type="spellStart"/>
      <w:r>
        <w:rPr>
          <w:sz w:val="20"/>
          <w:szCs w:val="20"/>
        </w:rPr>
        <w:t>Stacking</w:t>
      </w:r>
      <w:proofErr w:type="spellEnd"/>
      <w:r>
        <w:rPr>
          <w:sz w:val="20"/>
          <w:szCs w:val="20"/>
        </w:rPr>
        <w:t xml:space="preserve"> Module referencia JL325A</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sz w:val="20"/>
          <w:szCs w:val="20"/>
        </w:rPr>
      </w:pPr>
      <w:r>
        <w:rPr>
          <w:sz w:val="20"/>
          <w:szCs w:val="20"/>
        </w:rPr>
        <w:t xml:space="preserve">Solicitamos a la entidad indicar si se debe incluir el cable de </w:t>
      </w:r>
      <w:proofErr w:type="spellStart"/>
      <w:r>
        <w:rPr>
          <w:sz w:val="20"/>
          <w:szCs w:val="20"/>
        </w:rPr>
        <w:t>stack</w:t>
      </w:r>
      <w:proofErr w:type="spellEnd"/>
      <w:r>
        <w:rPr>
          <w:sz w:val="20"/>
          <w:szCs w:val="20"/>
        </w:rPr>
        <w:t xml:space="preserve"> (J9734A   Aruba 2920/2930M). </w:t>
      </w:r>
    </w:p>
    <w:p w:rsidR="00001D3B" w:rsidRDefault="00001D3B" w:rsidP="00252D3C">
      <w:pPr>
        <w:ind w:left="360"/>
        <w:rPr>
          <w:sz w:val="20"/>
          <w:szCs w:val="20"/>
        </w:rPr>
      </w:pPr>
    </w:p>
    <w:p w:rsidR="00001D3B" w:rsidRDefault="00024096" w:rsidP="00252D3C">
      <w:pPr>
        <w:ind w:left="720"/>
        <w:rPr>
          <w:b/>
          <w:color w:val="FF0000"/>
          <w:sz w:val="20"/>
          <w:szCs w:val="20"/>
        </w:rPr>
      </w:pPr>
      <w:r>
        <w:rPr>
          <w:b/>
          <w:color w:val="FF0000"/>
          <w:sz w:val="20"/>
          <w:szCs w:val="20"/>
        </w:rPr>
        <w:t>R: /  Se acepta.  Se adiciona al ÍTEM 2 el subítem 5 Cable de apilamiento.  VER ANEXO 1 MODIFICADO.</w:t>
      </w:r>
    </w:p>
    <w:p w:rsidR="00001D3B" w:rsidRDefault="00001D3B" w:rsidP="00252D3C">
      <w:pPr>
        <w:rPr>
          <w:b/>
          <w:color w:val="FF0000"/>
          <w:sz w:val="20"/>
          <w:szCs w:val="20"/>
        </w:rPr>
      </w:pPr>
    </w:p>
    <w:p w:rsidR="00735239" w:rsidRDefault="00735239" w:rsidP="00252D3C">
      <w:pPr>
        <w:rPr>
          <w:b/>
          <w:color w:val="FF0000"/>
          <w:sz w:val="20"/>
          <w:szCs w:val="20"/>
        </w:rPr>
      </w:pPr>
    </w:p>
    <w:p w:rsidR="00001D3B" w:rsidRDefault="00024096" w:rsidP="00252D3C">
      <w:pPr>
        <w:rPr>
          <w:b/>
          <w:sz w:val="20"/>
          <w:szCs w:val="20"/>
        </w:rPr>
      </w:pPr>
      <w:r>
        <w:rPr>
          <w:b/>
          <w:sz w:val="20"/>
          <w:szCs w:val="20"/>
        </w:rPr>
        <w:t>OBSERVACIONES 8</w:t>
      </w:r>
    </w:p>
    <w:p w:rsidR="00001D3B" w:rsidRDefault="00024096" w:rsidP="00252D3C">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r>
        <w:rPr>
          <w:sz w:val="20"/>
          <w:szCs w:val="20"/>
        </w:rPr>
        <w:t>En el documento se anuncia que se hará por audiencia pública, pero más adelante se dice que se calificará por puntos 70 para el mejor precio y 30 para el menor tiempo de entrega. Quisiera se aclarar cuál es la forma de adjudicación.</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color w:val="FF0000"/>
          <w:sz w:val="20"/>
          <w:szCs w:val="20"/>
        </w:rPr>
      </w:pPr>
      <w:r>
        <w:rPr>
          <w:color w:val="FF0000"/>
          <w:sz w:val="20"/>
          <w:szCs w:val="20"/>
        </w:rPr>
        <w:lastRenderedPageBreak/>
        <w:t>R: / Se aclara: El cierre de la Convocatoria es en audiencia pública y la calificación es para la oferta presentada en la segunda ronda.</w:t>
      </w:r>
      <w:r>
        <w:rPr>
          <w:color w:val="FF0000"/>
          <w:sz w:val="20"/>
          <w:szCs w:val="20"/>
        </w:rPr>
        <w:tab/>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p>
    <w:p w:rsidR="00001D3B" w:rsidRDefault="00024096" w:rsidP="00252D3C">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r>
        <w:rPr>
          <w:sz w:val="20"/>
          <w:szCs w:val="20"/>
        </w:rPr>
        <w:t>El iPad Pro viene de 10,5” no de 9,7” como lo solicitan. Favor corregir en el sub-</w:t>
      </w:r>
      <w:proofErr w:type="spellStart"/>
      <w:r>
        <w:rPr>
          <w:sz w:val="20"/>
          <w:szCs w:val="20"/>
        </w:rPr>
        <w:t>item</w:t>
      </w:r>
      <w:proofErr w:type="spellEnd"/>
      <w:r>
        <w:rPr>
          <w:sz w:val="20"/>
          <w:szCs w:val="20"/>
        </w:rPr>
        <w:t xml:space="preserve"> 23 y 27. En estos sub-</w:t>
      </w:r>
      <w:proofErr w:type="spellStart"/>
      <w:r>
        <w:rPr>
          <w:sz w:val="20"/>
          <w:szCs w:val="20"/>
        </w:rPr>
        <w:t>items</w:t>
      </w:r>
      <w:proofErr w:type="spellEnd"/>
      <w:r>
        <w:rPr>
          <w:sz w:val="20"/>
          <w:szCs w:val="20"/>
        </w:rPr>
        <w:t xml:space="preserve"> indicar si el color es una exigencia.</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ind w:left="720"/>
        <w:rPr>
          <w:sz w:val="20"/>
          <w:szCs w:val="20"/>
        </w:rPr>
      </w:pPr>
    </w:p>
    <w:p w:rsidR="00001D3B" w:rsidRDefault="00024096" w:rsidP="00252D3C">
      <w:pPr>
        <w:rPr>
          <w:sz w:val="20"/>
          <w:szCs w:val="20"/>
        </w:rPr>
      </w:pPr>
      <w:r>
        <w:rPr>
          <w:color w:val="FF0000"/>
          <w:sz w:val="20"/>
          <w:szCs w:val="20"/>
        </w:rPr>
        <w:t>R: /  Se acepta la sugerencia, se corrige el ítem 23 por 10.5”, el color no es una exigencia.</w:t>
      </w:r>
      <w:r w:rsidR="00252D3C">
        <w:rPr>
          <w:color w:val="FF0000"/>
          <w:sz w:val="20"/>
          <w:szCs w:val="20"/>
        </w:rPr>
        <w:t xml:space="preserve"> Ver Anexo 1 modificado.</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p>
    <w:p w:rsidR="00001D3B" w:rsidRDefault="00024096" w:rsidP="00252D3C">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rPr>
          <w:sz w:val="20"/>
          <w:szCs w:val="20"/>
        </w:rPr>
      </w:pPr>
      <w:r>
        <w:rPr>
          <w:sz w:val="20"/>
          <w:szCs w:val="20"/>
        </w:rPr>
        <w:t xml:space="preserve">Se dice en los términos de referencia que las garantías de los equipos deben ser de 3 años, pero en el Anexo 1, </w:t>
      </w:r>
      <w:r w:rsidR="00252D3C">
        <w:rPr>
          <w:sz w:val="20"/>
          <w:szCs w:val="20"/>
        </w:rPr>
        <w:t>Ítem</w:t>
      </w:r>
      <w:r>
        <w:rPr>
          <w:sz w:val="20"/>
          <w:szCs w:val="20"/>
        </w:rPr>
        <w:t xml:space="preserve"> 1, sub-</w:t>
      </w:r>
      <w:r w:rsidR="00252D3C">
        <w:rPr>
          <w:sz w:val="20"/>
          <w:szCs w:val="20"/>
        </w:rPr>
        <w:t>ítems</w:t>
      </w:r>
      <w:r>
        <w:rPr>
          <w:sz w:val="20"/>
          <w:szCs w:val="20"/>
        </w:rPr>
        <w:t xml:space="preserve"> 6, 10 y 24 se piden 2 años de garantía. En el sub-</w:t>
      </w:r>
      <w:proofErr w:type="spellStart"/>
      <w:r>
        <w:rPr>
          <w:sz w:val="20"/>
          <w:szCs w:val="20"/>
        </w:rPr>
        <w:t>item</w:t>
      </w:r>
      <w:proofErr w:type="spellEnd"/>
      <w:r>
        <w:rPr>
          <w:sz w:val="20"/>
          <w:szCs w:val="20"/>
        </w:rPr>
        <w:t xml:space="preserve"> 23 no se pide extensión de garantía. Favor aclarar el término de garantía exigida para estos sub-</w:t>
      </w:r>
      <w:proofErr w:type="spellStart"/>
      <w:r>
        <w:rPr>
          <w:sz w:val="20"/>
          <w:szCs w:val="20"/>
        </w:rPr>
        <w:t>items</w:t>
      </w:r>
      <w:proofErr w:type="spellEnd"/>
      <w:r>
        <w:rPr>
          <w:sz w:val="20"/>
          <w:szCs w:val="20"/>
        </w:rPr>
        <w:t>.</w:t>
      </w:r>
    </w:p>
    <w:p w:rsidR="00001D3B" w:rsidRDefault="00001D3B" w:rsidP="00252D3C">
      <w:pPr>
        <w:widowControl/>
        <w:pBdr>
          <w:top w:val="none" w:sz="0" w:space="0" w:color="000000"/>
          <w:left w:val="none" w:sz="0" w:space="0" w:color="000000"/>
          <w:bottom w:val="none" w:sz="0" w:space="0" w:color="000000"/>
          <w:right w:val="none" w:sz="0" w:space="0" w:color="000000"/>
          <w:between w:val="none" w:sz="0" w:space="0" w:color="000000"/>
        </w:pBdr>
        <w:tabs>
          <w:tab w:val="right" w:pos="8190"/>
        </w:tabs>
        <w:spacing w:after="0" w:line="240" w:lineRule="auto"/>
        <w:ind w:left="720"/>
        <w:rPr>
          <w:sz w:val="20"/>
          <w:szCs w:val="20"/>
        </w:rPr>
      </w:pPr>
    </w:p>
    <w:p w:rsidR="00001D3B" w:rsidRDefault="00024096" w:rsidP="00252D3C">
      <w:pPr>
        <w:rPr>
          <w:color w:val="FF0000"/>
          <w:sz w:val="20"/>
          <w:szCs w:val="20"/>
        </w:rPr>
      </w:pPr>
      <w:r>
        <w:rPr>
          <w:color w:val="FF0000"/>
          <w:sz w:val="20"/>
          <w:szCs w:val="20"/>
        </w:rPr>
        <w:t>R: /    Se solicita que la garantía extendida para los equipos Apple, brinden un cubrimiento de 3 años, incluyendo el ítem 23. Ver Anexo 1 modificado.</w:t>
      </w:r>
    </w:p>
    <w:p w:rsidR="00001D3B" w:rsidRDefault="00024096" w:rsidP="00252D3C">
      <w:pPr>
        <w:rPr>
          <w:b/>
          <w:sz w:val="20"/>
          <w:szCs w:val="20"/>
        </w:rPr>
      </w:pPr>
      <w:r>
        <w:rPr>
          <w:b/>
          <w:sz w:val="20"/>
          <w:szCs w:val="20"/>
        </w:rPr>
        <w:t xml:space="preserve"> </w:t>
      </w:r>
    </w:p>
    <w:p w:rsidR="00001D3B" w:rsidRDefault="00024096" w:rsidP="00252D3C">
      <w:pPr>
        <w:rPr>
          <w:b/>
          <w:sz w:val="20"/>
          <w:szCs w:val="20"/>
        </w:rPr>
      </w:pPr>
      <w:r>
        <w:rPr>
          <w:b/>
          <w:sz w:val="20"/>
          <w:szCs w:val="20"/>
        </w:rPr>
        <w:t>OBSERVACIÓN 9</w:t>
      </w:r>
    </w:p>
    <w:p w:rsidR="00001D3B" w:rsidRDefault="00024096" w:rsidP="00252D3C">
      <w:pPr>
        <w:rPr>
          <w:sz w:val="20"/>
          <w:szCs w:val="20"/>
        </w:rPr>
      </w:pPr>
      <w:r>
        <w:rPr>
          <w:sz w:val="20"/>
          <w:szCs w:val="20"/>
        </w:rPr>
        <w:t xml:space="preserve">Buenas tardes, una vez revisado el pliego y sus anexos, la inquietud está </w:t>
      </w:r>
      <w:proofErr w:type="spellStart"/>
      <w:r>
        <w:rPr>
          <w:sz w:val="20"/>
          <w:szCs w:val="20"/>
        </w:rPr>
        <w:t>el</w:t>
      </w:r>
      <w:proofErr w:type="spellEnd"/>
      <w:r>
        <w:rPr>
          <w:sz w:val="20"/>
          <w:szCs w:val="20"/>
        </w:rPr>
        <w:t xml:space="preserve"> lo solicitado el ANEXO 1 -ESPECIFICACIONES TÉCNICAS MÍNIMAS DE OBLIGATORIO CUMPLIMIENTO Y FORMATO PARA PRESENTACIÓN DE OFERTA, en la descripción de los diferentes elemento se menciona la marca de este (pc e impresoras) teniendo en cuenta la oportunidad que tiene la, institución de obtener equipos de excelente calidad solicitamos que se estudie la posibilidad de  ofertar elementos que cumplan con el requerimiento técnico descritos el en anexo y que no se tenga en cuenta la marca del fabricante ya que la misma configuración funciona para varios elementos, agradeciendo de antemano su atención, sin otro particular.</w:t>
      </w:r>
    </w:p>
    <w:p w:rsidR="00001D3B" w:rsidRDefault="00024096" w:rsidP="00252D3C">
      <w:pPr>
        <w:rPr>
          <w:color w:val="FF0000"/>
          <w:sz w:val="20"/>
          <w:szCs w:val="20"/>
        </w:rPr>
      </w:pPr>
      <w:r>
        <w:rPr>
          <w:color w:val="FF0000"/>
          <w:sz w:val="20"/>
          <w:szCs w:val="20"/>
        </w:rPr>
        <w:t>R: / No se acepta la sugerencia. Las marcas solicitadas por la Universidad están basadas en la experiencia técnica y el seguimiento durante varios periodos de tiempo.  El proveedor que desee introducir nuevas marcas, debe llevar a cabo visitas a la oficina correspondiente en la Universidad y soportar técnicamente el rendimiento de las máquinas.</w:t>
      </w:r>
    </w:p>
    <w:p w:rsidR="00001D3B" w:rsidRDefault="00001D3B" w:rsidP="00252D3C">
      <w:pPr>
        <w:rPr>
          <w:b/>
          <w:sz w:val="20"/>
          <w:szCs w:val="20"/>
        </w:rPr>
      </w:pPr>
    </w:p>
    <w:p w:rsidR="00001D3B" w:rsidRDefault="00024096" w:rsidP="00252D3C">
      <w:pPr>
        <w:rPr>
          <w:b/>
          <w:sz w:val="20"/>
          <w:szCs w:val="20"/>
        </w:rPr>
      </w:pPr>
      <w:r>
        <w:rPr>
          <w:b/>
          <w:sz w:val="20"/>
          <w:szCs w:val="20"/>
        </w:rPr>
        <w:t>OBSERVACIÓN 10</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rPr>
          <w:sz w:val="20"/>
          <w:szCs w:val="20"/>
        </w:rPr>
      </w:pPr>
      <w:r>
        <w:rPr>
          <w:sz w:val="20"/>
          <w:szCs w:val="20"/>
        </w:rPr>
        <w:t>Por medio del presente como oferente interesado en participar en la Convocatoria Publica No. 34, la cual tiene por objeto “Compra de equipos, periféricos, accesorios de cómputo y conectividad” nos permitimos solicitar de manera respetuosa sea eliminado de las condiciones de participación de carácter técnico  el numeral 2.1.1, por el cual se limita la participación de múltiples empresas a nivel nacional que cuentan con la experiencia, capacidad financiera y técnica (la cual en caso de presentarse una garantía o soporte técnico la brindara directamente el fabricante a</w:t>
      </w:r>
      <w:r w:rsidR="001576EF">
        <w:rPr>
          <w:sz w:val="20"/>
          <w:szCs w:val="20"/>
        </w:rPr>
        <w:t xml:space="preserve"> través</w:t>
      </w:r>
      <w:r>
        <w:rPr>
          <w:sz w:val="20"/>
          <w:szCs w:val="20"/>
        </w:rPr>
        <w:t xml:space="preserve"> de un CAS – CENTRO AUTORIZADO DE SERVICIOS) ubicado en la ciudad de Pereira o Eje Cafetero, y las múltiples empresas no cuentan con  un establecimiento de </w:t>
      </w:r>
      <w:r>
        <w:rPr>
          <w:sz w:val="20"/>
          <w:szCs w:val="20"/>
        </w:rPr>
        <w:lastRenderedPageBreak/>
        <w:t>comercio, agencia o sucursal ubicada en el Eje Cafetero ni cuentan con vínculo en la zona con un proveedor  de servicios autorizado que preste el servicio técnico de las marcas que oferta.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Para acreditar el soporte técnico necesario, el proveedor deberá presentar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que preste el servicio técnico de las marcas que oferta.</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sz w:val="20"/>
          <w:szCs w:val="20"/>
        </w:rPr>
        <w:t> </w:t>
      </w:r>
    </w:p>
    <w:p w:rsidR="00001D3B" w:rsidRDefault="00024096" w:rsidP="00252D3C">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b/>
          <w:sz w:val="20"/>
          <w:szCs w:val="20"/>
        </w:rPr>
        <w:t>Petición</w:t>
      </w:r>
      <w:r>
        <w:rPr>
          <w:sz w:val="20"/>
          <w:szCs w:val="20"/>
        </w:rPr>
        <w:t>. Se elimine el requerimiento en su totalidad del numeral 2.1.1, lo cual beneficiaria a la entidad en la pluralidad de oferentes y un beneficio en los valores al momento de celebrar el contrato con el oferente adjudicatario</w:t>
      </w:r>
    </w:p>
    <w:p w:rsidR="00001D3B" w:rsidRDefault="00001D3B" w:rsidP="00252D3C">
      <w:pPr>
        <w:rPr>
          <w:sz w:val="20"/>
          <w:szCs w:val="20"/>
        </w:rPr>
      </w:pPr>
    </w:p>
    <w:p w:rsidR="00001D3B" w:rsidRDefault="00024096" w:rsidP="00252D3C">
      <w:pPr>
        <w:rPr>
          <w:color w:val="FF0000"/>
          <w:sz w:val="20"/>
          <w:szCs w:val="20"/>
        </w:rPr>
      </w:pPr>
      <w:r>
        <w:rPr>
          <w:color w:val="FF0000"/>
          <w:sz w:val="20"/>
          <w:szCs w:val="20"/>
        </w:rPr>
        <w:t xml:space="preserve">R: /   No se acepta la observación, el </w:t>
      </w:r>
      <w:r w:rsidR="00252D3C">
        <w:rPr>
          <w:color w:val="FF0000"/>
          <w:sz w:val="20"/>
          <w:szCs w:val="20"/>
        </w:rPr>
        <w:t>requerimiento</w:t>
      </w:r>
      <w:r>
        <w:rPr>
          <w:color w:val="FF0000"/>
          <w:sz w:val="20"/>
          <w:szCs w:val="20"/>
        </w:rPr>
        <w:t xml:space="preserve"> que hace la universidad es para cumplir con un requisito insubsanable del pliego de condiciones: </w:t>
      </w:r>
      <w:r>
        <w:rPr>
          <w:i/>
          <w:color w:val="FF0000"/>
          <w:sz w:val="20"/>
          <w:szCs w:val="20"/>
        </w:rPr>
        <w:t>“El proveedor debe suministrar por garantía, equipos y partes de respaldo con características similares a las solicitadas, máximo después de 48 horas de haber sido requerido el servicio por parte de la Universidad”</w:t>
      </w:r>
      <w:r>
        <w:rPr>
          <w:color w:val="FF0000"/>
          <w:sz w:val="20"/>
          <w:szCs w:val="20"/>
        </w:rPr>
        <w:t>.</w:t>
      </w:r>
    </w:p>
    <w:p w:rsidR="00001D3B" w:rsidRDefault="00024096" w:rsidP="00252D3C">
      <w:pPr>
        <w:rPr>
          <w:color w:val="FF0000"/>
          <w:sz w:val="20"/>
          <w:szCs w:val="20"/>
        </w:rPr>
      </w:pPr>
      <w:r>
        <w:rPr>
          <w:color w:val="FF0000"/>
          <w:sz w:val="20"/>
          <w:szCs w:val="20"/>
        </w:rPr>
        <w:t>La entidad se ha visto afectada muchas veces por el incumplimiento de parte de algunos proveedores en el momento de solicitar garantías o soporte técnico.</w:t>
      </w:r>
    </w:p>
    <w:p w:rsidR="00001D3B" w:rsidRDefault="00001D3B" w:rsidP="00252D3C">
      <w:pPr>
        <w:rPr>
          <w:sz w:val="20"/>
          <w:szCs w:val="20"/>
        </w:rPr>
      </w:pPr>
    </w:p>
    <w:p w:rsidR="00001D3B" w:rsidRDefault="00024096" w:rsidP="00252D3C">
      <w:pPr>
        <w:rPr>
          <w:b/>
          <w:sz w:val="20"/>
          <w:szCs w:val="20"/>
        </w:rPr>
      </w:pPr>
      <w:r>
        <w:rPr>
          <w:b/>
          <w:sz w:val="20"/>
          <w:szCs w:val="20"/>
        </w:rPr>
        <w:t>IMPORTANTE SOBRE EL PLIEGO DE CONDICIONES</w:t>
      </w:r>
    </w:p>
    <w:p w:rsidR="00001D3B" w:rsidRDefault="00024096" w:rsidP="00252D3C">
      <w:pPr>
        <w:rPr>
          <w:b/>
          <w:sz w:val="20"/>
          <w:szCs w:val="20"/>
        </w:rPr>
      </w:pPr>
      <w:r>
        <w:rPr>
          <w:b/>
          <w:sz w:val="20"/>
          <w:szCs w:val="20"/>
        </w:rPr>
        <w:t>MODIFICACIÓN CRONOGRAMA:</w:t>
      </w:r>
    </w:p>
    <w:p w:rsidR="00001D3B" w:rsidRDefault="00024096" w:rsidP="00252D3C">
      <w:pPr>
        <w:rPr>
          <w:sz w:val="20"/>
          <w:szCs w:val="20"/>
        </w:rPr>
      </w:pPr>
      <w:r>
        <w:rPr>
          <w:sz w:val="20"/>
          <w:szCs w:val="20"/>
        </w:rPr>
        <w:t>La audiencia pública de cierre se realizará el día 24 de abril a las 8:30 am en el salón 3 del Centro de Visitantes - Jardín Botánico UTP.</w:t>
      </w:r>
    </w:p>
    <w:p w:rsidR="006638FE" w:rsidRPr="006638FE" w:rsidRDefault="006638FE" w:rsidP="00252D3C">
      <w:pPr>
        <w:rPr>
          <w:b/>
          <w:sz w:val="20"/>
          <w:szCs w:val="20"/>
        </w:rPr>
      </w:pPr>
      <w:r w:rsidRPr="006638FE">
        <w:rPr>
          <w:b/>
          <w:sz w:val="20"/>
          <w:szCs w:val="20"/>
        </w:rPr>
        <w:t>ADICIONES:</w:t>
      </w:r>
    </w:p>
    <w:p w:rsidR="006638FE" w:rsidRDefault="006638FE" w:rsidP="00252D3C">
      <w:pPr>
        <w:rPr>
          <w:sz w:val="20"/>
          <w:szCs w:val="20"/>
        </w:rPr>
      </w:pPr>
      <w:r>
        <w:rPr>
          <w:sz w:val="20"/>
          <w:szCs w:val="20"/>
        </w:rPr>
        <w:t xml:space="preserve">Se adiciona al pliego de condiciones. </w:t>
      </w:r>
      <w:r w:rsidRPr="006638FE">
        <w:rPr>
          <w:b/>
          <w:sz w:val="20"/>
          <w:szCs w:val="20"/>
        </w:rPr>
        <w:t>VER ANEXO 1 MODIFICADO:</w:t>
      </w:r>
    </w:p>
    <w:p w:rsidR="006638FE" w:rsidRDefault="006638FE" w:rsidP="00252D3C">
      <w:pPr>
        <w:rPr>
          <w:sz w:val="20"/>
          <w:szCs w:val="20"/>
        </w:rPr>
      </w:pPr>
      <w:r>
        <w:rPr>
          <w:sz w:val="20"/>
          <w:szCs w:val="20"/>
        </w:rPr>
        <w:t xml:space="preserve">Se adiciona una unidad en los siguientes </w:t>
      </w:r>
      <w:proofErr w:type="spellStart"/>
      <w:r>
        <w:rPr>
          <w:sz w:val="20"/>
          <w:szCs w:val="20"/>
        </w:rPr>
        <w:t>Subítems</w:t>
      </w:r>
      <w:proofErr w:type="spellEnd"/>
      <w:r>
        <w:rPr>
          <w:sz w:val="20"/>
          <w:szCs w:val="20"/>
        </w:rPr>
        <w:t>: 6, 30 y 31.</w:t>
      </w:r>
    </w:p>
    <w:p w:rsidR="006638FE" w:rsidRDefault="006638FE" w:rsidP="00252D3C">
      <w:pPr>
        <w:rPr>
          <w:sz w:val="20"/>
          <w:szCs w:val="20"/>
        </w:rPr>
      </w:pPr>
      <w:r>
        <w:rPr>
          <w:sz w:val="20"/>
          <w:szCs w:val="20"/>
        </w:rPr>
        <w:t>El subítem 20 cambia por Disco duro externo de 3 TB.</w:t>
      </w:r>
    </w:p>
    <w:p w:rsidR="00001D3B" w:rsidRPr="006638FE" w:rsidRDefault="00024096" w:rsidP="00252D3C">
      <w:pPr>
        <w:rPr>
          <w:b/>
          <w:sz w:val="20"/>
          <w:szCs w:val="20"/>
        </w:rPr>
      </w:pPr>
      <w:r w:rsidRPr="006638FE">
        <w:rPr>
          <w:b/>
          <w:sz w:val="20"/>
          <w:szCs w:val="20"/>
        </w:rPr>
        <w:t>Disponibilidad presupuestal:</w:t>
      </w:r>
    </w:p>
    <w:p w:rsidR="00001D3B" w:rsidRDefault="00024096" w:rsidP="00252D3C">
      <w:pPr>
        <w:rPr>
          <w:sz w:val="20"/>
          <w:szCs w:val="20"/>
        </w:rPr>
      </w:pPr>
      <w:r>
        <w:rPr>
          <w:sz w:val="20"/>
          <w:szCs w:val="20"/>
        </w:rPr>
        <w:t>Se adiciona CDP 174 Valor $</w:t>
      </w:r>
      <w:r w:rsidR="006638FE">
        <w:rPr>
          <w:sz w:val="20"/>
          <w:szCs w:val="20"/>
        </w:rPr>
        <w:t>629.338</w:t>
      </w:r>
      <w:r>
        <w:rPr>
          <w:sz w:val="20"/>
          <w:szCs w:val="20"/>
        </w:rPr>
        <w:t>.</w:t>
      </w:r>
    </w:p>
    <w:p w:rsidR="006638FE" w:rsidRDefault="006638FE" w:rsidP="00252D3C">
      <w:pPr>
        <w:rPr>
          <w:sz w:val="20"/>
          <w:szCs w:val="20"/>
        </w:rPr>
      </w:pPr>
      <w:r>
        <w:rPr>
          <w:sz w:val="20"/>
          <w:szCs w:val="20"/>
        </w:rPr>
        <w:t>Y al CDP 172 $ 3.899.800</w:t>
      </w:r>
    </w:p>
    <w:p w:rsidR="00001D3B" w:rsidRDefault="00E43498" w:rsidP="00252D3C">
      <w:pPr>
        <w:rPr>
          <w:b/>
          <w:sz w:val="20"/>
          <w:szCs w:val="20"/>
        </w:rPr>
      </w:pPr>
      <w:r>
        <w:rPr>
          <w:sz w:val="20"/>
          <w:szCs w:val="20"/>
        </w:rPr>
        <w:t>Se modifica el valor del presupuesto total:</w:t>
      </w:r>
      <w:r w:rsidR="00024096">
        <w:rPr>
          <w:sz w:val="20"/>
          <w:szCs w:val="20"/>
        </w:rPr>
        <w:t xml:space="preserve"> </w:t>
      </w:r>
      <w:r w:rsidR="00F56CC6">
        <w:rPr>
          <w:sz w:val="20"/>
          <w:szCs w:val="20"/>
        </w:rPr>
        <w:t>Ochocientos cincuenta y seis millones</w:t>
      </w:r>
      <w:bookmarkStart w:id="1" w:name="_GoBack"/>
      <w:bookmarkEnd w:id="1"/>
      <w:r w:rsidR="00F56CC6">
        <w:rPr>
          <w:sz w:val="20"/>
          <w:szCs w:val="20"/>
        </w:rPr>
        <w:t xml:space="preserve"> setecientos ochenta y un mil ciento veintinueve </w:t>
      </w:r>
      <w:r w:rsidR="00B60C80">
        <w:rPr>
          <w:sz w:val="20"/>
          <w:szCs w:val="20"/>
        </w:rPr>
        <w:t xml:space="preserve">pesos </w:t>
      </w:r>
      <w:r w:rsidR="00024096">
        <w:rPr>
          <w:sz w:val="20"/>
          <w:szCs w:val="20"/>
        </w:rPr>
        <w:t>($</w:t>
      </w:r>
      <w:r w:rsidR="00F56CC6">
        <w:rPr>
          <w:sz w:val="20"/>
          <w:szCs w:val="20"/>
        </w:rPr>
        <w:t>856.781.129</w:t>
      </w:r>
      <w:r w:rsidR="00024096">
        <w:rPr>
          <w:sz w:val="20"/>
          <w:szCs w:val="20"/>
        </w:rPr>
        <w:t>)</w:t>
      </w:r>
      <w:r w:rsidR="00F56CC6">
        <w:rPr>
          <w:sz w:val="20"/>
          <w:szCs w:val="20"/>
        </w:rPr>
        <w:t>.</w:t>
      </w:r>
    </w:p>
    <w:p w:rsidR="00001D3B" w:rsidRDefault="00024096" w:rsidP="00252D3C">
      <w:pPr>
        <w:ind w:left="360"/>
        <w:rPr>
          <w:sz w:val="20"/>
          <w:szCs w:val="20"/>
        </w:rPr>
      </w:pPr>
      <w:r>
        <w:rPr>
          <w:sz w:val="20"/>
          <w:szCs w:val="20"/>
        </w:rPr>
        <w:t xml:space="preserve"> </w:t>
      </w:r>
    </w:p>
    <w:p w:rsidR="00001D3B" w:rsidRDefault="00024096" w:rsidP="00252D3C">
      <w:pPr>
        <w:tabs>
          <w:tab w:val="left" w:pos="720"/>
        </w:tabs>
        <w:rPr>
          <w:sz w:val="20"/>
          <w:szCs w:val="20"/>
        </w:rPr>
      </w:pPr>
      <w:r>
        <w:rPr>
          <w:b/>
          <w:sz w:val="20"/>
          <w:szCs w:val="20"/>
        </w:rPr>
        <w:lastRenderedPageBreak/>
        <w:t>Para recordar:</w:t>
      </w:r>
    </w:p>
    <w:p w:rsidR="00001D3B" w:rsidRDefault="00024096" w:rsidP="00252D3C">
      <w:pPr>
        <w:numPr>
          <w:ilvl w:val="0"/>
          <w:numId w:val="7"/>
        </w:numPr>
        <w:tabs>
          <w:tab w:val="left" w:pos="720"/>
        </w:tabs>
        <w:spacing w:after="0" w:line="240" w:lineRule="auto"/>
        <w:ind w:hanging="360"/>
        <w:rPr>
          <w:sz w:val="20"/>
          <w:szCs w:val="20"/>
        </w:rPr>
      </w:pPr>
      <w:r>
        <w:rPr>
          <w:sz w:val="20"/>
          <w:szCs w:val="20"/>
        </w:rPr>
        <w:t>Se recomienda a los participantes, ser muy cuidadosos con la presentación de todos los documentos exigidos y demás condiciones de la Convocatoria.</w:t>
      </w:r>
    </w:p>
    <w:p w:rsidR="00001D3B" w:rsidRDefault="00024096" w:rsidP="00252D3C">
      <w:pPr>
        <w:numPr>
          <w:ilvl w:val="0"/>
          <w:numId w:val="7"/>
        </w:numPr>
        <w:tabs>
          <w:tab w:val="left" w:pos="720"/>
        </w:tabs>
        <w:spacing w:after="0" w:line="240" w:lineRule="auto"/>
        <w:ind w:hanging="360"/>
        <w:rPr>
          <w:sz w:val="20"/>
          <w:szCs w:val="20"/>
        </w:rPr>
      </w:pPr>
      <w:r>
        <w:rPr>
          <w:sz w:val="20"/>
          <w:szCs w:val="20"/>
        </w:rPr>
        <w:t xml:space="preserve">Deben ser puntuales con el cronograma propuesto. </w:t>
      </w:r>
    </w:p>
    <w:p w:rsidR="00001D3B" w:rsidRDefault="00024096" w:rsidP="00252D3C">
      <w:pPr>
        <w:numPr>
          <w:ilvl w:val="0"/>
          <w:numId w:val="7"/>
        </w:numPr>
        <w:tabs>
          <w:tab w:val="left" w:pos="720"/>
        </w:tabs>
        <w:spacing w:after="0" w:line="240" w:lineRule="auto"/>
        <w:ind w:hanging="360"/>
        <w:rPr>
          <w:sz w:val="20"/>
          <w:szCs w:val="20"/>
        </w:rPr>
      </w:pPr>
      <w:r>
        <w:rPr>
          <w:sz w:val="20"/>
          <w:szCs w:val="20"/>
        </w:rPr>
        <w:t xml:space="preserve">Se recomienda leer detenidamente el contenido total de la Convocatoria, cuyas cláusulas son de estricto cumplimiento,  así como el contenido de las </w:t>
      </w:r>
      <w:r>
        <w:rPr>
          <w:b/>
          <w:sz w:val="20"/>
          <w:szCs w:val="20"/>
        </w:rPr>
        <w:t>ADENDAS</w:t>
      </w:r>
      <w:r>
        <w:rPr>
          <w:sz w:val="20"/>
          <w:szCs w:val="20"/>
        </w:rPr>
        <w:t xml:space="preserve">.  </w:t>
      </w:r>
    </w:p>
    <w:p w:rsidR="00001D3B" w:rsidRDefault="00024096" w:rsidP="00252D3C">
      <w:pPr>
        <w:numPr>
          <w:ilvl w:val="0"/>
          <w:numId w:val="7"/>
        </w:numPr>
        <w:tabs>
          <w:tab w:val="left" w:pos="720"/>
        </w:tabs>
        <w:spacing w:after="0" w:line="240" w:lineRule="auto"/>
        <w:ind w:hanging="360"/>
        <w:rPr>
          <w:sz w:val="20"/>
          <w:szCs w:val="20"/>
        </w:rPr>
      </w:pPr>
      <w:r>
        <w:rPr>
          <w:sz w:val="20"/>
          <w:szCs w:val="20"/>
        </w:rPr>
        <w:t>Para efectos de presentar la oferta, se requiere:   consultar todas las respuestas de las Adendas, la oferta económica debe presentarse en</w:t>
      </w:r>
      <w:r>
        <w:rPr>
          <w:b/>
          <w:sz w:val="20"/>
          <w:szCs w:val="20"/>
        </w:rPr>
        <w:t xml:space="preserve"> </w:t>
      </w:r>
      <w:r>
        <w:rPr>
          <w:sz w:val="20"/>
          <w:szCs w:val="20"/>
        </w:rPr>
        <w:t>el</w:t>
      </w:r>
      <w:r>
        <w:rPr>
          <w:b/>
          <w:sz w:val="20"/>
          <w:szCs w:val="20"/>
        </w:rPr>
        <w:t xml:space="preserve"> Anexo 1 Modificado, Insubsanable</w:t>
      </w:r>
      <w:r>
        <w:rPr>
          <w:sz w:val="20"/>
          <w:szCs w:val="20"/>
        </w:rPr>
        <w:t xml:space="preserve"> por tratarse de la Presentación de la Oferta.</w:t>
      </w:r>
    </w:p>
    <w:p w:rsidR="00001D3B" w:rsidRDefault="00024096" w:rsidP="00252D3C">
      <w:pPr>
        <w:numPr>
          <w:ilvl w:val="0"/>
          <w:numId w:val="7"/>
        </w:numPr>
        <w:tabs>
          <w:tab w:val="left" w:pos="720"/>
        </w:tabs>
        <w:spacing w:after="0" w:line="240" w:lineRule="auto"/>
        <w:ind w:hanging="360"/>
        <w:rPr>
          <w:sz w:val="20"/>
          <w:szCs w:val="20"/>
        </w:rPr>
      </w:pPr>
      <w:r>
        <w:rPr>
          <w:sz w:val="20"/>
          <w:szCs w:val="20"/>
        </w:rPr>
        <w:t>Se recomienda además,  consultar permanentemente la Página Web de la Universidad, hasta el día de cierre de la Convocatoria a efecto de verificar cualquier información o modificación adicional.</w:t>
      </w:r>
    </w:p>
    <w:p w:rsidR="00001D3B" w:rsidRDefault="00001D3B" w:rsidP="00252D3C">
      <w:pPr>
        <w:rPr>
          <w:sz w:val="20"/>
          <w:szCs w:val="20"/>
        </w:rPr>
      </w:pPr>
    </w:p>
    <w:sectPr w:rsidR="00001D3B">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1A2" w:rsidRDefault="003551A2">
      <w:pPr>
        <w:spacing w:after="0" w:line="240" w:lineRule="auto"/>
      </w:pPr>
      <w:r>
        <w:separator/>
      </w:r>
    </w:p>
  </w:endnote>
  <w:endnote w:type="continuationSeparator" w:id="0">
    <w:p w:rsidR="003551A2" w:rsidRDefault="0035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1A2" w:rsidRDefault="003551A2">
      <w:pPr>
        <w:spacing w:after="0" w:line="240" w:lineRule="auto"/>
      </w:pPr>
      <w:r>
        <w:separator/>
      </w:r>
    </w:p>
  </w:footnote>
  <w:footnote w:type="continuationSeparator" w:id="0">
    <w:p w:rsidR="003551A2" w:rsidRDefault="00355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3B" w:rsidRDefault="00024096">
    <w:pPr>
      <w:spacing w:after="0" w:line="240" w:lineRule="auto"/>
      <w:jc w:val="center"/>
      <w:rPr>
        <w:b/>
        <w:sz w:val="20"/>
        <w:szCs w:val="20"/>
      </w:rPr>
    </w:pPr>
    <w:r>
      <w:rPr>
        <w:b/>
        <w:color w:val="222222"/>
        <w:sz w:val="20"/>
        <w:szCs w:val="20"/>
      </w:rPr>
      <w:t>UNIVERSIDAD TECNOLÓGICA DE PEREIRA</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CONVOCATORIA PÚBLICA 34 de 2018</w:t>
    </w:r>
  </w:p>
  <w:p w:rsidR="00001D3B" w:rsidRDefault="00024096">
    <w:pPr>
      <w:jc w:val="center"/>
      <w:rPr>
        <w:b/>
      </w:rPr>
    </w:pPr>
    <w:r>
      <w:rPr>
        <w:b/>
      </w:rPr>
      <w:t>COMPRA DE EQUIPOS, PERIFÉRICOS, ACCESORIOS DE CÓMPUTO Y CONECTIVIDAD</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ADENDA 2 – ACLARACIÓN DE DUDAS</w:t>
    </w:r>
  </w:p>
  <w:p w:rsidR="00001D3B" w:rsidRDefault="00001D3B">
    <w:pPr>
      <w:tabs>
        <w:tab w:val="center" w:pos="4419"/>
        <w:tab w:val="right" w:pos="8838"/>
      </w:tabs>
      <w:spacing w:after="0" w:line="240" w:lineRule="auto"/>
      <w:rPr>
        <w:b/>
        <w:sz w:val="20"/>
        <w:szCs w:val="20"/>
      </w:rPr>
    </w:pPr>
  </w:p>
  <w:p w:rsidR="00001D3B" w:rsidRDefault="00001D3B">
    <w:pPr>
      <w:tabs>
        <w:tab w:val="center" w:pos="4419"/>
        <w:tab w:val="right" w:pos="8838"/>
      </w:tabs>
      <w:spacing w:after="0" w:line="240" w:lineRule="auto"/>
      <w:rPr>
        <w:b/>
      </w:rPr>
    </w:pPr>
  </w:p>
  <w:p w:rsidR="00001D3B" w:rsidRDefault="00001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2F3"/>
    <w:multiLevelType w:val="multilevel"/>
    <w:tmpl w:val="664A9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44376"/>
    <w:multiLevelType w:val="multilevel"/>
    <w:tmpl w:val="8CFC3A34"/>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2" w15:restartNumberingAfterBreak="0">
    <w:nsid w:val="21EE61AB"/>
    <w:multiLevelType w:val="multilevel"/>
    <w:tmpl w:val="72525550"/>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71441F"/>
    <w:multiLevelType w:val="multilevel"/>
    <w:tmpl w:val="5C8834D6"/>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565BCF"/>
    <w:multiLevelType w:val="multilevel"/>
    <w:tmpl w:val="C93A6D52"/>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CB95736"/>
    <w:multiLevelType w:val="multilevel"/>
    <w:tmpl w:val="E4841836"/>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5A7275"/>
    <w:multiLevelType w:val="multilevel"/>
    <w:tmpl w:val="92BA8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432B51"/>
    <w:multiLevelType w:val="multilevel"/>
    <w:tmpl w:val="00004E4C"/>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3B"/>
    <w:rsid w:val="00001D3B"/>
    <w:rsid w:val="00024096"/>
    <w:rsid w:val="001576EF"/>
    <w:rsid w:val="00252D3C"/>
    <w:rsid w:val="002C20D8"/>
    <w:rsid w:val="003551A2"/>
    <w:rsid w:val="004205C1"/>
    <w:rsid w:val="00582AEE"/>
    <w:rsid w:val="006638FE"/>
    <w:rsid w:val="00735239"/>
    <w:rsid w:val="00B20C20"/>
    <w:rsid w:val="00B60C80"/>
    <w:rsid w:val="00E43498"/>
    <w:rsid w:val="00F56C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151DE-7584-461B-8A5D-3134CAE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rali@utp.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3015</Words>
  <Characters>16588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6</cp:revision>
  <dcterms:created xsi:type="dcterms:W3CDTF">2018-04-05T22:23:00Z</dcterms:created>
  <dcterms:modified xsi:type="dcterms:W3CDTF">2018-04-06T16:32:00Z</dcterms:modified>
</cp:coreProperties>
</file>