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19A" w:rsidRPr="001F216A" w:rsidRDefault="001F216A" w:rsidP="000C619A">
      <w:pPr>
        <w:rPr>
          <w:rFonts w:asciiTheme="majorHAnsi" w:hAnsiTheme="majorHAnsi"/>
          <w:sz w:val="20"/>
          <w:szCs w:val="20"/>
        </w:rPr>
      </w:pPr>
      <w:r w:rsidRPr="001F216A">
        <w:rPr>
          <w:rFonts w:asciiTheme="majorHAnsi" w:hAnsiTheme="majorHAnsi"/>
          <w:sz w:val="20"/>
          <w:szCs w:val="20"/>
        </w:rPr>
        <w:t>Con el fin de que exista suficiente claridad para la presentación de la oferta, se da respuesta a interrogantes extemporáneos enviados por los proveedores en los cuales se solicitan aclaraciones.</w:t>
      </w:r>
    </w:p>
    <w:p w:rsidR="001F216A" w:rsidRPr="001F216A" w:rsidRDefault="001F216A" w:rsidP="000C619A">
      <w:pPr>
        <w:rPr>
          <w:rFonts w:asciiTheme="majorHAnsi" w:hAnsiTheme="majorHAnsi"/>
          <w:sz w:val="20"/>
          <w:szCs w:val="20"/>
        </w:rPr>
      </w:pPr>
    </w:p>
    <w:p w:rsidR="001F216A" w:rsidRPr="00D07131" w:rsidRDefault="001F216A" w:rsidP="001F216A">
      <w:pPr>
        <w:pStyle w:val="Sinespaciado"/>
        <w:jc w:val="both"/>
        <w:rPr>
          <w:rFonts w:asciiTheme="majorHAnsi" w:hAnsiTheme="majorHAnsi"/>
          <w:sz w:val="20"/>
          <w:szCs w:val="20"/>
        </w:rPr>
      </w:pPr>
      <w:r w:rsidRPr="00D07131">
        <w:rPr>
          <w:rFonts w:asciiTheme="majorHAnsi" w:hAnsiTheme="majorHAnsi"/>
          <w:sz w:val="20"/>
          <w:szCs w:val="20"/>
        </w:rPr>
        <w:t>OBSERVACIÓN 1</w:t>
      </w:r>
    </w:p>
    <w:p w:rsidR="001F216A" w:rsidRPr="001F216A" w:rsidRDefault="001F216A" w:rsidP="001F216A">
      <w:pPr>
        <w:pStyle w:val="Sinespaciado"/>
        <w:jc w:val="both"/>
        <w:rPr>
          <w:rFonts w:asciiTheme="majorHAnsi" w:hAnsiTheme="majorHAnsi"/>
          <w:b/>
          <w:sz w:val="20"/>
          <w:szCs w:val="20"/>
        </w:rPr>
      </w:pPr>
      <w:bookmarkStart w:id="0" w:name="_GoBack"/>
      <w:bookmarkEnd w:id="0"/>
    </w:p>
    <w:p w:rsidR="001F216A" w:rsidRPr="001F216A" w:rsidRDefault="001F216A" w:rsidP="001F216A">
      <w:pPr>
        <w:pStyle w:val="Sinespaciado"/>
        <w:rPr>
          <w:rFonts w:asciiTheme="majorHAnsi" w:hAnsiTheme="majorHAnsi"/>
          <w:sz w:val="20"/>
          <w:szCs w:val="20"/>
        </w:rPr>
      </w:pPr>
      <w:r w:rsidRPr="001F216A">
        <w:rPr>
          <w:rFonts w:asciiTheme="majorHAnsi" w:hAnsiTheme="majorHAnsi"/>
          <w:sz w:val="20"/>
          <w:szCs w:val="20"/>
        </w:rPr>
        <w:t xml:space="preserve">Solicitamos amablemente a la entidad, en el </w:t>
      </w:r>
      <w:proofErr w:type="spellStart"/>
      <w:r w:rsidRPr="001F216A">
        <w:rPr>
          <w:rFonts w:asciiTheme="majorHAnsi" w:hAnsiTheme="majorHAnsi"/>
          <w:sz w:val="20"/>
          <w:szCs w:val="20"/>
        </w:rPr>
        <w:t>subitem</w:t>
      </w:r>
      <w:proofErr w:type="spellEnd"/>
      <w:r w:rsidRPr="001F216A">
        <w:rPr>
          <w:rFonts w:asciiTheme="majorHAnsi" w:hAnsiTheme="majorHAnsi"/>
          <w:sz w:val="20"/>
          <w:szCs w:val="20"/>
        </w:rPr>
        <w:t xml:space="preserve"> 1 MONITOR:</w:t>
      </w:r>
    </w:p>
    <w:tbl>
      <w:tblPr>
        <w:tblW w:w="9513" w:type="dxa"/>
        <w:tblInd w:w="55" w:type="dxa"/>
        <w:tblCellMar>
          <w:left w:w="70" w:type="dxa"/>
          <w:right w:w="70" w:type="dxa"/>
        </w:tblCellMar>
        <w:tblLook w:val="04A0" w:firstRow="1" w:lastRow="0" w:firstColumn="1" w:lastColumn="0" w:noHBand="0" w:noVBand="1"/>
      </w:tblPr>
      <w:tblGrid>
        <w:gridCol w:w="2000"/>
        <w:gridCol w:w="4394"/>
        <w:gridCol w:w="1418"/>
        <w:gridCol w:w="1701"/>
      </w:tblGrid>
      <w:tr w:rsidR="001F216A" w:rsidRPr="001F216A" w:rsidTr="0051524C">
        <w:trPr>
          <w:trHeight w:val="915"/>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1F216A" w:rsidRPr="001F216A" w:rsidRDefault="001F216A" w:rsidP="0051524C">
            <w:pPr>
              <w:widowControl/>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imes New Roman"/>
                <w:sz w:val="20"/>
                <w:szCs w:val="20"/>
              </w:rPr>
            </w:pPr>
            <w:r w:rsidRPr="001F216A">
              <w:rPr>
                <w:rFonts w:asciiTheme="majorHAnsi" w:eastAsia="Times New Roman" w:hAnsiTheme="majorHAnsi" w:cs="Times New Roman"/>
                <w:sz w:val="20"/>
                <w:szCs w:val="20"/>
              </w:rPr>
              <w:t>MONITOR</w:t>
            </w:r>
          </w:p>
        </w:tc>
        <w:tc>
          <w:tcPr>
            <w:tcW w:w="4394" w:type="dxa"/>
            <w:tcBorders>
              <w:top w:val="nil"/>
              <w:left w:val="nil"/>
              <w:bottom w:val="single" w:sz="4" w:space="0" w:color="auto"/>
              <w:right w:val="single" w:sz="4" w:space="0" w:color="auto"/>
            </w:tcBorders>
            <w:shd w:val="clear" w:color="000000" w:fill="FFFFFF"/>
            <w:vAlign w:val="center"/>
            <w:hideMark/>
          </w:tcPr>
          <w:p w:rsidR="001F216A" w:rsidRPr="001F216A" w:rsidRDefault="001F216A" w:rsidP="0051524C">
            <w:pPr>
              <w:widowControl/>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imes New Roman"/>
                <w:color w:val="auto"/>
                <w:sz w:val="20"/>
                <w:szCs w:val="20"/>
              </w:rPr>
            </w:pPr>
            <w:r w:rsidRPr="001F216A">
              <w:rPr>
                <w:rFonts w:asciiTheme="majorHAnsi" w:eastAsia="Times New Roman" w:hAnsiTheme="majorHAnsi" w:cs="Times New Roman"/>
                <w:color w:val="auto"/>
                <w:sz w:val="20"/>
                <w:szCs w:val="20"/>
              </w:rPr>
              <w:t xml:space="preserve">Pantalla 23" Resolución  1920 x 1080 full </w:t>
            </w:r>
            <w:proofErr w:type="spellStart"/>
            <w:r w:rsidRPr="001F216A">
              <w:rPr>
                <w:rFonts w:asciiTheme="majorHAnsi" w:eastAsia="Times New Roman" w:hAnsiTheme="majorHAnsi" w:cs="Times New Roman"/>
                <w:color w:val="auto"/>
                <w:sz w:val="20"/>
                <w:szCs w:val="20"/>
              </w:rPr>
              <w:t>hd</w:t>
            </w:r>
            <w:proofErr w:type="spellEnd"/>
            <w:r w:rsidRPr="001F216A">
              <w:rPr>
                <w:rFonts w:asciiTheme="majorHAnsi" w:eastAsia="Times New Roman" w:hAnsiTheme="majorHAnsi" w:cs="Times New Roman"/>
                <w:color w:val="auto"/>
                <w:sz w:val="20"/>
                <w:szCs w:val="20"/>
              </w:rPr>
              <w:t xml:space="preserve"> </w:t>
            </w:r>
            <w:r w:rsidRPr="001F216A">
              <w:rPr>
                <w:rFonts w:asciiTheme="majorHAnsi" w:eastAsia="Times New Roman" w:hAnsiTheme="majorHAnsi" w:cs="Times New Roman"/>
                <w:color w:val="auto"/>
                <w:sz w:val="20"/>
                <w:szCs w:val="20"/>
              </w:rPr>
              <w:br/>
            </w:r>
            <w:r w:rsidRPr="001F216A">
              <w:rPr>
                <w:rFonts w:asciiTheme="majorHAnsi" w:eastAsia="Times New Roman" w:hAnsiTheme="majorHAnsi" w:cs="Times New Roman"/>
                <w:color w:val="FF0000"/>
                <w:sz w:val="20"/>
                <w:szCs w:val="20"/>
              </w:rPr>
              <w:t>Conectores : un conector VGA, un conector DP/DVI/HDMI</w:t>
            </w:r>
            <w:r w:rsidRPr="001F216A">
              <w:rPr>
                <w:rFonts w:asciiTheme="majorHAnsi" w:eastAsia="Times New Roman" w:hAnsiTheme="majorHAnsi" w:cs="Times New Roman"/>
                <w:color w:val="auto"/>
                <w:sz w:val="20"/>
                <w:szCs w:val="20"/>
              </w:rPr>
              <w:br/>
              <w:t>Garantía 3 años</w:t>
            </w:r>
          </w:p>
        </w:tc>
        <w:tc>
          <w:tcPr>
            <w:tcW w:w="1418" w:type="dxa"/>
            <w:tcBorders>
              <w:top w:val="nil"/>
              <w:left w:val="nil"/>
              <w:bottom w:val="single" w:sz="4" w:space="0" w:color="auto"/>
              <w:right w:val="single" w:sz="4" w:space="0" w:color="auto"/>
            </w:tcBorders>
            <w:shd w:val="clear" w:color="000000" w:fill="FFFFFF"/>
            <w:noWrap/>
            <w:vAlign w:val="center"/>
            <w:hideMark/>
          </w:tcPr>
          <w:p w:rsidR="001F216A" w:rsidRPr="001F216A" w:rsidRDefault="001F216A" w:rsidP="0051524C">
            <w:pPr>
              <w:widowControl/>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imes New Roman"/>
                <w:sz w:val="20"/>
                <w:szCs w:val="20"/>
              </w:rPr>
            </w:pPr>
            <w:r w:rsidRPr="001F216A">
              <w:rPr>
                <w:rFonts w:asciiTheme="majorHAnsi" w:eastAsia="Times New Roman" w:hAnsiTheme="majorHAnsi" w:cs="Times New Roman"/>
                <w:sz w:val="20"/>
                <w:szCs w:val="20"/>
              </w:rPr>
              <w:t>HP,  DELL,  LENOVO</w:t>
            </w:r>
          </w:p>
        </w:tc>
        <w:tc>
          <w:tcPr>
            <w:tcW w:w="1701" w:type="dxa"/>
            <w:tcBorders>
              <w:top w:val="single" w:sz="4" w:space="0" w:color="auto"/>
              <w:left w:val="single" w:sz="4" w:space="0" w:color="auto"/>
              <w:bottom w:val="nil"/>
              <w:right w:val="single" w:sz="4" w:space="0" w:color="auto"/>
            </w:tcBorders>
            <w:shd w:val="clear" w:color="000000" w:fill="FFFFFF"/>
            <w:noWrap/>
            <w:vAlign w:val="center"/>
            <w:hideMark/>
          </w:tcPr>
          <w:p w:rsidR="001F216A" w:rsidRPr="001F216A" w:rsidRDefault="001F216A" w:rsidP="0051524C">
            <w:pPr>
              <w:widowControl/>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imes New Roman"/>
                <w:sz w:val="20"/>
                <w:szCs w:val="20"/>
              </w:rPr>
            </w:pPr>
            <w:r w:rsidRPr="001F216A">
              <w:rPr>
                <w:rFonts w:asciiTheme="majorHAnsi" w:eastAsia="Times New Roman" w:hAnsiTheme="majorHAnsi" w:cs="Times New Roman"/>
                <w:sz w:val="20"/>
                <w:szCs w:val="20"/>
              </w:rPr>
              <w:t>133</w:t>
            </w:r>
          </w:p>
        </w:tc>
      </w:tr>
    </w:tbl>
    <w:p w:rsidR="001F216A" w:rsidRPr="001F216A" w:rsidRDefault="001F216A" w:rsidP="001F216A">
      <w:pPr>
        <w:pStyle w:val="Sinespaciado"/>
        <w:jc w:val="both"/>
        <w:rPr>
          <w:rFonts w:asciiTheme="majorHAnsi" w:hAnsiTheme="majorHAnsi"/>
          <w:sz w:val="20"/>
          <w:szCs w:val="20"/>
        </w:rPr>
      </w:pPr>
    </w:p>
    <w:p w:rsidR="001F216A" w:rsidRPr="001F216A" w:rsidRDefault="001F216A" w:rsidP="001F216A">
      <w:pPr>
        <w:pStyle w:val="Sinespaciado"/>
        <w:jc w:val="both"/>
        <w:rPr>
          <w:rFonts w:asciiTheme="majorHAnsi" w:eastAsia="Times New Roman" w:hAnsiTheme="majorHAnsi" w:cs="Times New Roman"/>
          <w:sz w:val="20"/>
          <w:szCs w:val="20"/>
        </w:rPr>
      </w:pPr>
      <w:r w:rsidRPr="001F216A">
        <w:rPr>
          <w:rFonts w:asciiTheme="majorHAnsi" w:hAnsiTheme="majorHAnsi"/>
          <w:sz w:val="20"/>
          <w:szCs w:val="20"/>
        </w:rPr>
        <w:t xml:space="preserve">Modificar o aclarar, de acuerdo a la solicitud para el monitor de un conector </w:t>
      </w:r>
      <w:r w:rsidRPr="001F216A">
        <w:rPr>
          <w:rFonts w:asciiTheme="majorHAnsi" w:eastAsia="Times New Roman" w:hAnsiTheme="majorHAnsi" w:cs="Times New Roman"/>
          <w:sz w:val="20"/>
          <w:szCs w:val="20"/>
        </w:rPr>
        <w:t xml:space="preserve">DP/DVI/HDMI, si es necesario que el monitor cuente con los tres conectores mencionados anteriormente y el VGA, o solamente el VGA y uno  de los otros, ya que en caso de ser exigido que el monitor cuente con los tres conectores mencionados: DP/DVI/HDMI, más el VGA, estaría colocando en desigualdad  a los futuros oferentes  y limitando la pluralidad de marcas. </w:t>
      </w:r>
    </w:p>
    <w:p w:rsidR="001F216A" w:rsidRPr="001F216A" w:rsidRDefault="001F216A" w:rsidP="001F216A">
      <w:pPr>
        <w:pStyle w:val="Sinespaciado"/>
        <w:jc w:val="both"/>
        <w:rPr>
          <w:rFonts w:asciiTheme="majorHAnsi" w:eastAsia="Times New Roman" w:hAnsiTheme="majorHAnsi" w:cs="Times New Roman"/>
          <w:sz w:val="20"/>
          <w:szCs w:val="20"/>
        </w:rPr>
      </w:pPr>
    </w:p>
    <w:p w:rsidR="001F216A" w:rsidRPr="001F216A" w:rsidRDefault="001F216A" w:rsidP="001F216A">
      <w:pPr>
        <w:pStyle w:val="Sinespaciado"/>
        <w:jc w:val="both"/>
        <w:rPr>
          <w:rFonts w:asciiTheme="majorHAnsi" w:eastAsia="Times New Roman" w:hAnsiTheme="majorHAnsi" w:cs="Times New Roman"/>
          <w:sz w:val="20"/>
          <w:szCs w:val="20"/>
        </w:rPr>
      </w:pPr>
      <w:r w:rsidRPr="001F216A">
        <w:rPr>
          <w:rFonts w:asciiTheme="majorHAnsi" w:eastAsia="Times New Roman" w:hAnsiTheme="majorHAnsi" w:cs="Times New Roman"/>
          <w:sz w:val="20"/>
          <w:szCs w:val="20"/>
        </w:rPr>
        <w:t xml:space="preserve">Por lo solicitamos a la entidad amablemente revisar técnicamente la solicitud, ya que solo un fabricante de los antes mencionados cumpliría a cabalidad con esta exigencia. </w:t>
      </w:r>
    </w:p>
    <w:p w:rsidR="001F216A" w:rsidRPr="001F216A" w:rsidRDefault="001F216A" w:rsidP="001F216A">
      <w:pPr>
        <w:pStyle w:val="Sinespaciado"/>
        <w:rPr>
          <w:rFonts w:asciiTheme="majorHAnsi" w:eastAsia="Times New Roman" w:hAnsiTheme="majorHAnsi" w:cs="Times New Roman"/>
          <w:sz w:val="20"/>
          <w:szCs w:val="20"/>
        </w:rPr>
      </w:pPr>
    </w:p>
    <w:p w:rsidR="001F216A" w:rsidRPr="001F216A" w:rsidRDefault="001F216A" w:rsidP="001F216A">
      <w:pPr>
        <w:pStyle w:val="Sinespaciado"/>
        <w:jc w:val="both"/>
        <w:rPr>
          <w:rFonts w:asciiTheme="majorHAnsi" w:hAnsiTheme="majorHAnsi"/>
          <w:color w:val="333333"/>
          <w:sz w:val="20"/>
          <w:szCs w:val="20"/>
          <w:shd w:val="clear" w:color="auto" w:fill="FFFFFF"/>
        </w:rPr>
      </w:pPr>
      <w:r w:rsidRPr="001F216A">
        <w:rPr>
          <w:rFonts w:asciiTheme="majorHAnsi" w:hAnsiTheme="majorHAnsi"/>
          <w:color w:val="333333"/>
          <w:sz w:val="20"/>
          <w:szCs w:val="20"/>
          <w:shd w:val="clear" w:color="auto" w:fill="FFFFFF"/>
        </w:rPr>
        <w:t xml:space="preserve">No siendo más, MICRONET S.A.S., manifiesta su interés de poder integrar la lista de posibles oferentes en el proceso de la referencia. </w:t>
      </w:r>
    </w:p>
    <w:p w:rsidR="001F216A" w:rsidRPr="001F216A" w:rsidRDefault="001F216A" w:rsidP="001F216A">
      <w:pPr>
        <w:pStyle w:val="Sinespaciado"/>
        <w:jc w:val="both"/>
        <w:rPr>
          <w:rFonts w:asciiTheme="majorHAnsi" w:hAnsiTheme="majorHAnsi"/>
          <w:color w:val="333333"/>
          <w:sz w:val="20"/>
          <w:szCs w:val="20"/>
          <w:shd w:val="clear" w:color="auto" w:fill="FFFFFF"/>
        </w:rPr>
      </w:pPr>
    </w:p>
    <w:p w:rsidR="001F216A" w:rsidRPr="001F216A" w:rsidRDefault="001F216A" w:rsidP="001F216A">
      <w:pPr>
        <w:pStyle w:val="Sinespaciado"/>
        <w:jc w:val="both"/>
        <w:rPr>
          <w:rFonts w:asciiTheme="majorHAnsi" w:hAnsiTheme="majorHAnsi"/>
          <w:color w:val="FF0000"/>
          <w:sz w:val="20"/>
          <w:szCs w:val="20"/>
          <w:shd w:val="clear" w:color="auto" w:fill="FFFFFF"/>
        </w:rPr>
      </w:pPr>
      <w:proofErr w:type="gramStart"/>
      <w:r w:rsidRPr="001F216A">
        <w:rPr>
          <w:rFonts w:asciiTheme="majorHAnsi" w:hAnsiTheme="majorHAnsi"/>
          <w:color w:val="FF0000"/>
          <w:sz w:val="20"/>
          <w:szCs w:val="20"/>
          <w:shd w:val="clear" w:color="auto" w:fill="FFFFFF"/>
        </w:rPr>
        <w:t>R./</w:t>
      </w:r>
      <w:proofErr w:type="gramEnd"/>
      <w:r w:rsidRPr="001F216A">
        <w:rPr>
          <w:rFonts w:asciiTheme="majorHAnsi" w:hAnsiTheme="majorHAnsi"/>
          <w:color w:val="FF0000"/>
          <w:sz w:val="20"/>
          <w:szCs w:val="20"/>
          <w:shd w:val="clear" w:color="auto" w:fill="FFFFFF"/>
        </w:rPr>
        <w:t xml:space="preserve"> Se aclara que significa que puede incluir cualquiera de los tres conectores </w:t>
      </w:r>
      <w:r w:rsidRPr="001F216A">
        <w:rPr>
          <w:rFonts w:asciiTheme="majorHAnsi" w:hAnsiTheme="majorHAnsi"/>
          <w:color w:val="FF0000"/>
          <w:sz w:val="20"/>
          <w:szCs w:val="20"/>
          <w:shd w:val="clear" w:color="auto" w:fill="FFFFFF"/>
        </w:rPr>
        <w:t>además</w:t>
      </w:r>
      <w:r w:rsidRPr="001F216A">
        <w:rPr>
          <w:rFonts w:asciiTheme="majorHAnsi" w:hAnsiTheme="majorHAnsi"/>
          <w:color w:val="FF0000"/>
          <w:sz w:val="20"/>
          <w:szCs w:val="20"/>
          <w:shd w:val="clear" w:color="auto" w:fill="FFFFFF"/>
        </w:rPr>
        <w:t xml:space="preserve"> del conector VGA.</w:t>
      </w:r>
    </w:p>
    <w:p w:rsidR="001F216A" w:rsidRPr="001F216A" w:rsidRDefault="001F216A" w:rsidP="000C619A">
      <w:pPr>
        <w:rPr>
          <w:rFonts w:asciiTheme="majorHAnsi" w:hAnsiTheme="majorHAnsi"/>
          <w:sz w:val="20"/>
          <w:szCs w:val="20"/>
        </w:rPr>
      </w:pPr>
    </w:p>
    <w:p w:rsidR="001F216A" w:rsidRPr="001F216A" w:rsidRDefault="001F216A" w:rsidP="000C619A">
      <w:pPr>
        <w:rPr>
          <w:rFonts w:asciiTheme="majorHAnsi" w:hAnsiTheme="majorHAnsi"/>
          <w:sz w:val="20"/>
          <w:szCs w:val="20"/>
        </w:rPr>
      </w:pPr>
      <w:r w:rsidRPr="001F216A">
        <w:rPr>
          <w:rFonts w:asciiTheme="majorHAnsi" w:hAnsiTheme="majorHAnsi"/>
          <w:sz w:val="20"/>
          <w:szCs w:val="20"/>
        </w:rPr>
        <w:t>OBSERVACIÓN 2</w:t>
      </w:r>
    </w:p>
    <w:p w:rsidR="001F216A" w:rsidRPr="001F216A" w:rsidRDefault="001F216A" w:rsidP="001F216A">
      <w:pPr>
        <w:pStyle w:val="Sinespaciado"/>
        <w:jc w:val="both"/>
        <w:rPr>
          <w:rFonts w:asciiTheme="majorHAnsi" w:hAnsiTheme="majorHAnsi"/>
          <w:b/>
          <w:color w:val="333333"/>
          <w:sz w:val="20"/>
          <w:szCs w:val="20"/>
          <w:shd w:val="clear" w:color="auto" w:fill="FFFFFF"/>
        </w:rPr>
      </w:pPr>
      <w:r w:rsidRPr="001F216A">
        <w:rPr>
          <w:rFonts w:asciiTheme="majorHAnsi" w:hAnsiTheme="majorHAnsi"/>
          <w:sz w:val="20"/>
          <w:szCs w:val="20"/>
        </w:rPr>
        <w:t xml:space="preserve">Con el fin de garantizar a la Universidad el soporte técnico necesario, el proveedor deberá acreditar mediante certificado de existencia y representación legal o matrícula mercantil, la existencia de un establecimiento de comercio, agencia o sucursal ubicada en el Eje Cafetero. En caso contrario, </w:t>
      </w:r>
      <w:r w:rsidRPr="001F216A">
        <w:rPr>
          <w:rFonts w:asciiTheme="majorHAnsi" w:hAnsiTheme="majorHAnsi"/>
          <w:b/>
          <w:sz w:val="20"/>
          <w:szCs w:val="20"/>
          <w:highlight w:val="yellow"/>
        </w:rPr>
        <w:t>deberá presentar certificación que acredite el vínculo en la zona con un proveedor  de servicios autorizado que preste el servicio técnico de las marcas que oferta</w:t>
      </w:r>
    </w:p>
    <w:p w:rsidR="001F216A" w:rsidRPr="001F216A" w:rsidRDefault="001F216A" w:rsidP="001F216A">
      <w:pPr>
        <w:pStyle w:val="Sinespaciado"/>
        <w:jc w:val="both"/>
        <w:rPr>
          <w:rFonts w:asciiTheme="majorHAnsi" w:hAnsiTheme="majorHAnsi"/>
          <w:color w:val="333333"/>
          <w:sz w:val="20"/>
          <w:szCs w:val="20"/>
          <w:shd w:val="clear" w:color="auto" w:fill="FFFFFF"/>
        </w:rPr>
      </w:pPr>
    </w:p>
    <w:p w:rsidR="001F216A" w:rsidRPr="001F216A" w:rsidRDefault="001F216A" w:rsidP="001F216A">
      <w:pPr>
        <w:pStyle w:val="Sinespaciado"/>
        <w:jc w:val="both"/>
        <w:rPr>
          <w:rFonts w:asciiTheme="majorHAnsi" w:hAnsiTheme="majorHAnsi"/>
          <w:color w:val="333333"/>
          <w:sz w:val="20"/>
          <w:szCs w:val="20"/>
          <w:shd w:val="clear" w:color="auto" w:fill="FFFFFF"/>
        </w:rPr>
      </w:pPr>
      <w:r w:rsidRPr="001F216A">
        <w:rPr>
          <w:rFonts w:asciiTheme="majorHAnsi" w:hAnsiTheme="majorHAnsi"/>
          <w:color w:val="333333"/>
          <w:sz w:val="20"/>
          <w:szCs w:val="20"/>
          <w:shd w:val="clear" w:color="auto" w:fill="FFFFFF"/>
        </w:rPr>
        <w:t xml:space="preserve">La presentación de la certificación que acredite vinculo en la zona con un proveedor de servicios autorizado que preste el servicio técnico de las marcas que oferta, aplica para todas las marcas solicitadas: HP, DELL, Epson, kodak, </w:t>
      </w:r>
      <w:proofErr w:type="spellStart"/>
      <w:r w:rsidRPr="001F216A">
        <w:rPr>
          <w:rFonts w:asciiTheme="majorHAnsi" w:hAnsiTheme="majorHAnsi"/>
          <w:color w:val="333333"/>
          <w:sz w:val="20"/>
          <w:szCs w:val="20"/>
          <w:shd w:val="clear" w:color="auto" w:fill="FFFFFF"/>
        </w:rPr>
        <w:t>posline</w:t>
      </w:r>
      <w:proofErr w:type="spellEnd"/>
      <w:r w:rsidRPr="001F216A">
        <w:rPr>
          <w:rFonts w:asciiTheme="majorHAnsi" w:hAnsiTheme="majorHAnsi"/>
          <w:color w:val="333333"/>
          <w:sz w:val="20"/>
          <w:szCs w:val="20"/>
          <w:shd w:val="clear" w:color="auto" w:fill="FFFFFF"/>
        </w:rPr>
        <w:t xml:space="preserve">, adata, </w:t>
      </w:r>
      <w:proofErr w:type="spellStart"/>
      <w:r w:rsidRPr="001F216A">
        <w:rPr>
          <w:rFonts w:asciiTheme="majorHAnsi" w:hAnsiTheme="majorHAnsi"/>
          <w:color w:val="333333"/>
          <w:sz w:val="20"/>
          <w:szCs w:val="20"/>
          <w:shd w:val="clear" w:color="auto" w:fill="FFFFFF"/>
        </w:rPr>
        <w:t>seagate</w:t>
      </w:r>
      <w:proofErr w:type="spellEnd"/>
      <w:r w:rsidRPr="001F216A">
        <w:rPr>
          <w:rFonts w:asciiTheme="majorHAnsi" w:hAnsiTheme="majorHAnsi"/>
          <w:color w:val="333333"/>
          <w:sz w:val="20"/>
          <w:szCs w:val="20"/>
          <w:shd w:val="clear" w:color="auto" w:fill="FFFFFF"/>
        </w:rPr>
        <w:t xml:space="preserve"> Samsung, </w:t>
      </w:r>
      <w:proofErr w:type="spellStart"/>
      <w:r w:rsidRPr="001F216A">
        <w:rPr>
          <w:rFonts w:asciiTheme="majorHAnsi" w:hAnsiTheme="majorHAnsi"/>
          <w:color w:val="333333"/>
          <w:sz w:val="20"/>
          <w:szCs w:val="20"/>
          <w:shd w:val="clear" w:color="auto" w:fill="FFFFFF"/>
        </w:rPr>
        <w:t>lg</w:t>
      </w:r>
      <w:proofErr w:type="spellEnd"/>
      <w:r w:rsidRPr="001F216A">
        <w:rPr>
          <w:rFonts w:asciiTheme="majorHAnsi" w:hAnsiTheme="majorHAnsi"/>
          <w:color w:val="333333"/>
          <w:sz w:val="20"/>
          <w:szCs w:val="20"/>
          <w:shd w:val="clear" w:color="auto" w:fill="FFFFFF"/>
        </w:rPr>
        <w:t xml:space="preserve">, cisco. </w:t>
      </w:r>
    </w:p>
    <w:p w:rsidR="001F216A" w:rsidRPr="001F216A" w:rsidRDefault="001F216A" w:rsidP="001F216A">
      <w:pPr>
        <w:pStyle w:val="Sinespaciado"/>
        <w:jc w:val="both"/>
        <w:rPr>
          <w:rFonts w:asciiTheme="majorHAnsi" w:hAnsiTheme="majorHAnsi"/>
          <w:color w:val="333333"/>
          <w:sz w:val="20"/>
          <w:szCs w:val="20"/>
          <w:shd w:val="clear" w:color="auto" w:fill="FFFFFF"/>
        </w:rPr>
      </w:pPr>
    </w:p>
    <w:p w:rsidR="001F216A" w:rsidRPr="001F216A" w:rsidRDefault="001F216A" w:rsidP="001F216A">
      <w:pPr>
        <w:pStyle w:val="Sinespaciado"/>
        <w:jc w:val="both"/>
        <w:rPr>
          <w:rFonts w:asciiTheme="majorHAnsi" w:hAnsiTheme="majorHAnsi"/>
          <w:sz w:val="20"/>
          <w:szCs w:val="20"/>
        </w:rPr>
      </w:pPr>
      <w:r w:rsidRPr="001F216A">
        <w:rPr>
          <w:rFonts w:asciiTheme="majorHAnsi" w:hAnsiTheme="majorHAnsi"/>
          <w:color w:val="333333"/>
          <w:sz w:val="20"/>
          <w:szCs w:val="20"/>
          <w:shd w:val="clear" w:color="auto" w:fill="FFFFFF"/>
        </w:rPr>
        <w:t xml:space="preserve">Ya que al igual que sucede con la marca  Apple, para la marca </w:t>
      </w:r>
      <w:proofErr w:type="spellStart"/>
      <w:r w:rsidRPr="001F216A">
        <w:rPr>
          <w:rFonts w:asciiTheme="majorHAnsi" w:hAnsiTheme="majorHAnsi"/>
          <w:color w:val="333333"/>
          <w:sz w:val="20"/>
          <w:szCs w:val="20"/>
          <w:shd w:val="clear" w:color="auto" w:fill="FFFFFF"/>
        </w:rPr>
        <w:t>posline</w:t>
      </w:r>
      <w:proofErr w:type="spellEnd"/>
      <w:r w:rsidRPr="001F216A">
        <w:rPr>
          <w:rFonts w:asciiTheme="majorHAnsi" w:hAnsiTheme="majorHAnsi"/>
          <w:color w:val="333333"/>
          <w:sz w:val="20"/>
          <w:szCs w:val="20"/>
          <w:shd w:val="clear" w:color="auto" w:fill="FFFFFF"/>
        </w:rPr>
        <w:t xml:space="preserve">, adata, </w:t>
      </w:r>
      <w:proofErr w:type="spellStart"/>
      <w:r w:rsidRPr="001F216A">
        <w:rPr>
          <w:rFonts w:asciiTheme="majorHAnsi" w:hAnsiTheme="majorHAnsi"/>
          <w:color w:val="333333"/>
          <w:sz w:val="20"/>
          <w:szCs w:val="20"/>
          <w:shd w:val="clear" w:color="auto" w:fill="FFFFFF"/>
        </w:rPr>
        <w:t>seagate</w:t>
      </w:r>
      <w:proofErr w:type="spellEnd"/>
      <w:r w:rsidRPr="001F216A">
        <w:rPr>
          <w:rFonts w:asciiTheme="majorHAnsi" w:hAnsiTheme="majorHAnsi"/>
          <w:color w:val="333333"/>
          <w:sz w:val="20"/>
          <w:szCs w:val="20"/>
          <w:shd w:val="clear" w:color="auto" w:fill="FFFFFF"/>
        </w:rPr>
        <w:t>, el fabricante</w:t>
      </w:r>
      <w:r w:rsidRPr="001F216A">
        <w:rPr>
          <w:rFonts w:asciiTheme="majorHAnsi" w:hAnsiTheme="majorHAnsi"/>
          <w:sz w:val="20"/>
          <w:szCs w:val="20"/>
        </w:rPr>
        <w:t xml:space="preserve"> no da este tipo de certificaciones, y por lo tanto solicitamos se aclare si la certificación deberá ser presentada para todos los ítems, o solo los equipos de cómputo, y en caso tal así como se aceptó excluir la marca  Apple de esta condición, también se excluya la presentación de esta certificación para la marca </w:t>
      </w:r>
      <w:proofErr w:type="spellStart"/>
      <w:r w:rsidRPr="001F216A">
        <w:rPr>
          <w:rFonts w:asciiTheme="majorHAnsi" w:hAnsiTheme="majorHAnsi"/>
          <w:sz w:val="20"/>
          <w:szCs w:val="20"/>
        </w:rPr>
        <w:t>posline</w:t>
      </w:r>
      <w:proofErr w:type="spellEnd"/>
      <w:r w:rsidRPr="001F216A">
        <w:rPr>
          <w:rFonts w:asciiTheme="majorHAnsi" w:hAnsiTheme="majorHAnsi"/>
          <w:sz w:val="20"/>
          <w:szCs w:val="20"/>
        </w:rPr>
        <w:t xml:space="preserve">, adata y </w:t>
      </w:r>
      <w:proofErr w:type="spellStart"/>
      <w:r w:rsidRPr="001F216A">
        <w:rPr>
          <w:rFonts w:asciiTheme="majorHAnsi" w:hAnsiTheme="majorHAnsi"/>
          <w:sz w:val="20"/>
          <w:szCs w:val="20"/>
        </w:rPr>
        <w:t>seagate</w:t>
      </w:r>
      <w:proofErr w:type="spellEnd"/>
      <w:r w:rsidRPr="001F216A">
        <w:rPr>
          <w:rFonts w:asciiTheme="majorHAnsi" w:hAnsiTheme="majorHAnsi"/>
          <w:sz w:val="20"/>
          <w:szCs w:val="20"/>
        </w:rPr>
        <w:t xml:space="preserve">. </w:t>
      </w:r>
    </w:p>
    <w:p w:rsidR="001F216A" w:rsidRPr="001F216A" w:rsidRDefault="001F216A" w:rsidP="001F216A">
      <w:pPr>
        <w:pStyle w:val="Sinespaciado"/>
        <w:jc w:val="both"/>
        <w:rPr>
          <w:rFonts w:asciiTheme="majorHAnsi" w:hAnsiTheme="majorHAnsi"/>
          <w:sz w:val="20"/>
          <w:szCs w:val="20"/>
        </w:rPr>
      </w:pPr>
    </w:p>
    <w:p w:rsidR="001F216A" w:rsidRPr="001F216A" w:rsidRDefault="001F216A" w:rsidP="001F216A">
      <w:pPr>
        <w:pStyle w:val="Sinespaciado"/>
        <w:jc w:val="both"/>
        <w:rPr>
          <w:rFonts w:asciiTheme="majorHAnsi" w:hAnsiTheme="majorHAnsi"/>
          <w:color w:val="FF0000"/>
          <w:sz w:val="20"/>
          <w:szCs w:val="20"/>
          <w:shd w:val="clear" w:color="auto" w:fill="FFFFFF"/>
        </w:rPr>
      </w:pPr>
      <w:proofErr w:type="gramStart"/>
      <w:r w:rsidRPr="001F216A">
        <w:rPr>
          <w:rFonts w:asciiTheme="majorHAnsi" w:hAnsiTheme="majorHAnsi"/>
          <w:color w:val="FF0000"/>
          <w:sz w:val="20"/>
          <w:szCs w:val="20"/>
        </w:rPr>
        <w:lastRenderedPageBreak/>
        <w:t>R./</w:t>
      </w:r>
      <w:proofErr w:type="gramEnd"/>
      <w:r w:rsidRPr="001F216A">
        <w:rPr>
          <w:rFonts w:asciiTheme="majorHAnsi" w:hAnsiTheme="majorHAnsi"/>
          <w:color w:val="FF0000"/>
          <w:sz w:val="20"/>
          <w:szCs w:val="20"/>
        </w:rPr>
        <w:t xml:space="preserve"> Esta es una exigencia solo para equipos de </w:t>
      </w:r>
      <w:r w:rsidRPr="001F216A">
        <w:rPr>
          <w:rFonts w:asciiTheme="majorHAnsi" w:hAnsiTheme="majorHAnsi"/>
          <w:color w:val="FF0000"/>
          <w:sz w:val="20"/>
          <w:szCs w:val="20"/>
        </w:rPr>
        <w:t>cómputo</w:t>
      </w:r>
      <w:r w:rsidRPr="001F216A">
        <w:rPr>
          <w:rFonts w:asciiTheme="majorHAnsi" w:hAnsiTheme="majorHAnsi"/>
          <w:color w:val="FF0000"/>
          <w:sz w:val="20"/>
          <w:szCs w:val="20"/>
        </w:rPr>
        <w:t xml:space="preserve">, ya sean equipos de escritorio, </w:t>
      </w:r>
      <w:r w:rsidRPr="001F216A">
        <w:rPr>
          <w:rFonts w:asciiTheme="majorHAnsi" w:hAnsiTheme="majorHAnsi"/>
          <w:color w:val="FF0000"/>
          <w:sz w:val="20"/>
          <w:szCs w:val="20"/>
        </w:rPr>
        <w:t>portátiles</w:t>
      </w:r>
      <w:r w:rsidRPr="001F216A">
        <w:rPr>
          <w:rFonts w:asciiTheme="majorHAnsi" w:hAnsiTheme="majorHAnsi"/>
          <w:color w:val="FF0000"/>
          <w:sz w:val="20"/>
          <w:szCs w:val="20"/>
        </w:rPr>
        <w:t xml:space="preserve"> o estaciones de trabajo.</w:t>
      </w:r>
    </w:p>
    <w:p w:rsidR="001F216A" w:rsidRPr="001F216A" w:rsidRDefault="001F216A" w:rsidP="001F216A">
      <w:pPr>
        <w:pStyle w:val="Sinespaciado"/>
        <w:jc w:val="both"/>
        <w:rPr>
          <w:rFonts w:asciiTheme="majorHAnsi" w:hAnsiTheme="majorHAnsi"/>
          <w:color w:val="333333"/>
          <w:sz w:val="20"/>
          <w:szCs w:val="20"/>
          <w:shd w:val="clear" w:color="auto" w:fill="FFFFFF"/>
        </w:rPr>
      </w:pPr>
    </w:p>
    <w:p w:rsidR="001F216A" w:rsidRPr="001F216A" w:rsidRDefault="001F216A" w:rsidP="000C619A">
      <w:pPr>
        <w:rPr>
          <w:rFonts w:asciiTheme="majorHAnsi" w:hAnsiTheme="majorHAnsi"/>
          <w:sz w:val="20"/>
          <w:szCs w:val="20"/>
        </w:rPr>
      </w:pPr>
    </w:p>
    <w:p w:rsidR="00001D3B" w:rsidRPr="001F216A" w:rsidRDefault="00024096" w:rsidP="00252D3C">
      <w:pPr>
        <w:tabs>
          <w:tab w:val="left" w:pos="720"/>
        </w:tabs>
        <w:rPr>
          <w:rFonts w:asciiTheme="majorHAnsi" w:hAnsiTheme="majorHAnsi"/>
          <w:sz w:val="20"/>
          <w:szCs w:val="20"/>
        </w:rPr>
      </w:pPr>
      <w:r w:rsidRPr="001F216A">
        <w:rPr>
          <w:rFonts w:asciiTheme="majorHAnsi" w:hAnsiTheme="majorHAnsi"/>
          <w:b/>
          <w:sz w:val="20"/>
          <w:szCs w:val="20"/>
        </w:rPr>
        <w:t>Para recordar:</w:t>
      </w:r>
    </w:p>
    <w:p w:rsidR="00001D3B" w:rsidRPr="001F216A" w:rsidRDefault="00024096" w:rsidP="00252D3C">
      <w:pPr>
        <w:numPr>
          <w:ilvl w:val="0"/>
          <w:numId w:val="7"/>
        </w:numPr>
        <w:tabs>
          <w:tab w:val="left" w:pos="720"/>
        </w:tabs>
        <w:spacing w:after="0" w:line="240" w:lineRule="auto"/>
        <w:ind w:hanging="360"/>
        <w:rPr>
          <w:rFonts w:asciiTheme="majorHAnsi" w:hAnsiTheme="majorHAnsi"/>
          <w:sz w:val="20"/>
          <w:szCs w:val="20"/>
        </w:rPr>
      </w:pPr>
      <w:r w:rsidRPr="001F216A">
        <w:rPr>
          <w:rFonts w:asciiTheme="majorHAnsi" w:hAnsiTheme="majorHAnsi"/>
          <w:sz w:val="20"/>
          <w:szCs w:val="20"/>
        </w:rPr>
        <w:t>Se recomienda a los participantes, ser muy cuidadosos con la presentación de todos los documentos exigidos y demás condiciones de la Convocatoria.</w:t>
      </w:r>
    </w:p>
    <w:p w:rsidR="00001D3B" w:rsidRPr="001F216A" w:rsidRDefault="00024096" w:rsidP="00252D3C">
      <w:pPr>
        <w:numPr>
          <w:ilvl w:val="0"/>
          <w:numId w:val="7"/>
        </w:numPr>
        <w:tabs>
          <w:tab w:val="left" w:pos="720"/>
        </w:tabs>
        <w:spacing w:after="0" w:line="240" w:lineRule="auto"/>
        <w:ind w:hanging="360"/>
        <w:rPr>
          <w:rFonts w:asciiTheme="majorHAnsi" w:hAnsiTheme="majorHAnsi"/>
          <w:sz w:val="20"/>
          <w:szCs w:val="20"/>
        </w:rPr>
      </w:pPr>
      <w:r w:rsidRPr="001F216A">
        <w:rPr>
          <w:rFonts w:asciiTheme="majorHAnsi" w:hAnsiTheme="majorHAnsi"/>
          <w:sz w:val="20"/>
          <w:szCs w:val="20"/>
        </w:rPr>
        <w:t xml:space="preserve">Deben ser puntuales con el cronograma propuesto. </w:t>
      </w:r>
    </w:p>
    <w:p w:rsidR="00001D3B" w:rsidRPr="001F216A" w:rsidRDefault="00024096" w:rsidP="00252D3C">
      <w:pPr>
        <w:numPr>
          <w:ilvl w:val="0"/>
          <w:numId w:val="7"/>
        </w:numPr>
        <w:tabs>
          <w:tab w:val="left" w:pos="720"/>
        </w:tabs>
        <w:spacing w:after="0" w:line="240" w:lineRule="auto"/>
        <w:ind w:hanging="360"/>
        <w:rPr>
          <w:rFonts w:asciiTheme="majorHAnsi" w:hAnsiTheme="majorHAnsi"/>
          <w:sz w:val="20"/>
          <w:szCs w:val="20"/>
        </w:rPr>
      </w:pPr>
      <w:r w:rsidRPr="001F216A">
        <w:rPr>
          <w:rFonts w:asciiTheme="majorHAnsi" w:hAnsiTheme="majorHAnsi"/>
          <w:sz w:val="20"/>
          <w:szCs w:val="20"/>
        </w:rPr>
        <w:t xml:space="preserve">Se recomienda leer detenidamente el contenido total de la Convocatoria, cuyas cláusulas son de estricto cumplimiento,  así como el contenido de las </w:t>
      </w:r>
      <w:r w:rsidRPr="001F216A">
        <w:rPr>
          <w:rFonts w:asciiTheme="majorHAnsi" w:hAnsiTheme="majorHAnsi"/>
          <w:b/>
          <w:sz w:val="20"/>
          <w:szCs w:val="20"/>
        </w:rPr>
        <w:t>ADENDAS</w:t>
      </w:r>
      <w:r w:rsidRPr="001F216A">
        <w:rPr>
          <w:rFonts w:asciiTheme="majorHAnsi" w:hAnsiTheme="majorHAnsi"/>
          <w:sz w:val="20"/>
          <w:szCs w:val="20"/>
        </w:rPr>
        <w:t xml:space="preserve">.  </w:t>
      </w:r>
    </w:p>
    <w:p w:rsidR="00001D3B" w:rsidRPr="001F216A" w:rsidRDefault="00024096" w:rsidP="00252D3C">
      <w:pPr>
        <w:numPr>
          <w:ilvl w:val="0"/>
          <w:numId w:val="7"/>
        </w:numPr>
        <w:tabs>
          <w:tab w:val="left" w:pos="720"/>
        </w:tabs>
        <w:spacing w:after="0" w:line="240" w:lineRule="auto"/>
        <w:ind w:hanging="360"/>
        <w:rPr>
          <w:rFonts w:asciiTheme="majorHAnsi" w:hAnsiTheme="majorHAnsi"/>
          <w:sz w:val="20"/>
          <w:szCs w:val="20"/>
        </w:rPr>
      </w:pPr>
      <w:r w:rsidRPr="001F216A">
        <w:rPr>
          <w:rFonts w:asciiTheme="majorHAnsi" w:hAnsiTheme="majorHAnsi"/>
          <w:sz w:val="20"/>
          <w:szCs w:val="20"/>
        </w:rPr>
        <w:t>Para efectos de presentar la oferta, se requiere:   consultar todas las respuestas de las Adendas, la oferta económica debe presentarse en</w:t>
      </w:r>
      <w:r w:rsidRPr="001F216A">
        <w:rPr>
          <w:rFonts w:asciiTheme="majorHAnsi" w:hAnsiTheme="majorHAnsi"/>
          <w:b/>
          <w:sz w:val="20"/>
          <w:szCs w:val="20"/>
        </w:rPr>
        <w:t xml:space="preserve"> </w:t>
      </w:r>
      <w:r w:rsidRPr="001F216A">
        <w:rPr>
          <w:rFonts w:asciiTheme="majorHAnsi" w:hAnsiTheme="majorHAnsi"/>
          <w:sz w:val="20"/>
          <w:szCs w:val="20"/>
        </w:rPr>
        <w:t>el</w:t>
      </w:r>
      <w:r w:rsidR="00820175" w:rsidRPr="001F216A">
        <w:rPr>
          <w:rFonts w:asciiTheme="majorHAnsi" w:hAnsiTheme="majorHAnsi"/>
          <w:b/>
          <w:sz w:val="20"/>
          <w:szCs w:val="20"/>
        </w:rPr>
        <w:t xml:space="preserve"> Anexo 1 </w:t>
      </w:r>
      <w:r w:rsidR="001F216A">
        <w:rPr>
          <w:rFonts w:asciiTheme="majorHAnsi" w:hAnsiTheme="majorHAnsi"/>
          <w:b/>
          <w:sz w:val="20"/>
          <w:szCs w:val="20"/>
        </w:rPr>
        <w:t>Tercera</w:t>
      </w:r>
      <w:r w:rsidR="00820175" w:rsidRPr="001F216A">
        <w:rPr>
          <w:rFonts w:asciiTheme="majorHAnsi" w:hAnsiTheme="majorHAnsi"/>
          <w:b/>
          <w:sz w:val="20"/>
          <w:szCs w:val="20"/>
        </w:rPr>
        <w:t xml:space="preserve"> Modificación</w:t>
      </w:r>
      <w:r w:rsidRPr="001F216A">
        <w:rPr>
          <w:rFonts w:asciiTheme="majorHAnsi" w:hAnsiTheme="majorHAnsi"/>
          <w:b/>
          <w:sz w:val="20"/>
          <w:szCs w:val="20"/>
        </w:rPr>
        <w:t xml:space="preserve">, </w:t>
      </w:r>
      <w:r w:rsidRPr="001F216A">
        <w:rPr>
          <w:rStyle w:val="Referenciasutil"/>
          <w:rFonts w:asciiTheme="majorHAnsi" w:hAnsiTheme="majorHAnsi"/>
          <w:sz w:val="20"/>
          <w:szCs w:val="20"/>
        </w:rPr>
        <w:t>Insubsanable</w:t>
      </w:r>
      <w:r w:rsidRPr="001F216A">
        <w:rPr>
          <w:rFonts w:asciiTheme="majorHAnsi" w:hAnsiTheme="majorHAnsi"/>
          <w:sz w:val="20"/>
          <w:szCs w:val="20"/>
        </w:rPr>
        <w:t xml:space="preserve"> por tratarse de la Presentación de la Oferta.</w:t>
      </w:r>
    </w:p>
    <w:p w:rsidR="00820175" w:rsidRPr="001F216A" w:rsidRDefault="00820175" w:rsidP="00252D3C">
      <w:pPr>
        <w:numPr>
          <w:ilvl w:val="0"/>
          <w:numId w:val="7"/>
        </w:numPr>
        <w:tabs>
          <w:tab w:val="left" w:pos="720"/>
        </w:tabs>
        <w:spacing w:after="0" w:line="240" w:lineRule="auto"/>
        <w:ind w:hanging="360"/>
        <w:rPr>
          <w:rFonts w:asciiTheme="majorHAnsi" w:hAnsiTheme="majorHAnsi"/>
          <w:sz w:val="20"/>
          <w:szCs w:val="20"/>
        </w:rPr>
      </w:pPr>
      <w:r w:rsidRPr="001F216A">
        <w:rPr>
          <w:rFonts w:asciiTheme="majorHAnsi" w:hAnsiTheme="majorHAnsi"/>
          <w:sz w:val="20"/>
          <w:szCs w:val="20"/>
        </w:rPr>
        <w:t xml:space="preserve">Presentar el resumen de la oferta en </w:t>
      </w:r>
      <w:r w:rsidRPr="001F216A">
        <w:rPr>
          <w:rFonts w:asciiTheme="majorHAnsi" w:hAnsiTheme="majorHAnsi"/>
          <w:b/>
          <w:sz w:val="20"/>
          <w:szCs w:val="20"/>
        </w:rPr>
        <w:t>el Anexo 2 Modificado</w:t>
      </w:r>
      <w:r w:rsidRPr="001F216A">
        <w:rPr>
          <w:rFonts w:asciiTheme="majorHAnsi" w:hAnsiTheme="majorHAnsi"/>
          <w:sz w:val="20"/>
          <w:szCs w:val="20"/>
        </w:rPr>
        <w:t>.</w:t>
      </w:r>
    </w:p>
    <w:p w:rsidR="00001D3B" w:rsidRPr="001F216A" w:rsidRDefault="00024096" w:rsidP="00252D3C">
      <w:pPr>
        <w:numPr>
          <w:ilvl w:val="0"/>
          <w:numId w:val="7"/>
        </w:numPr>
        <w:tabs>
          <w:tab w:val="left" w:pos="720"/>
        </w:tabs>
        <w:spacing w:after="0" w:line="240" w:lineRule="auto"/>
        <w:ind w:hanging="360"/>
        <w:rPr>
          <w:rFonts w:asciiTheme="majorHAnsi" w:hAnsiTheme="majorHAnsi"/>
          <w:sz w:val="20"/>
          <w:szCs w:val="20"/>
        </w:rPr>
      </w:pPr>
      <w:r w:rsidRPr="001F216A">
        <w:rPr>
          <w:rFonts w:asciiTheme="majorHAnsi" w:hAnsiTheme="majorHAnsi"/>
          <w:sz w:val="20"/>
          <w:szCs w:val="20"/>
        </w:rPr>
        <w:t>Se recomienda además,  consultar permanentemente la Página Web de la Universidad, hasta el día de cierre de la Convocatoria a efecto de verificar cualquier información o modificación adicional.</w:t>
      </w:r>
    </w:p>
    <w:p w:rsidR="00001D3B" w:rsidRPr="001F216A" w:rsidRDefault="00001D3B" w:rsidP="00252D3C">
      <w:pPr>
        <w:rPr>
          <w:rFonts w:asciiTheme="majorHAnsi" w:hAnsiTheme="majorHAnsi"/>
          <w:sz w:val="20"/>
          <w:szCs w:val="20"/>
        </w:rPr>
      </w:pPr>
    </w:p>
    <w:sectPr w:rsidR="00001D3B" w:rsidRPr="001F216A">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CE" w:rsidRDefault="004C65CE">
      <w:pPr>
        <w:spacing w:after="0" w:line="240" w:lineRule="auto"/>
      </w:pPr>
      <w:r>
        <w:separator/>
      </w:r>
    </w:p>
  </w:endnote>
  <w:endnote w:type="continuationSeparator" w:id="0">
    <w:p w:rsidR="004C65CE" w:rsidRDefault="004C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CE" w:rsidRDefault="004C65CE">
      <w:pPr>
        <w:spacing w:after="0" w:line="240" w:lineRule="auto"/>
      </w:pPr>
      <w:r>
        <w:separator/>
      </w:r>
    </w:p>
  </w:footnote>
  <w:footnote w:type="continuationSeparator" w:id="0">
    <w:p w:rsidR="004C65CE" w:rsidRDefault="004C6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3B" w:rsidRDefault="00024096">
    <w:pPr>
      <w:spacing w:after="0" w:line="240" w:lineRule="auto"/>
      <w:jc w:val="center"/>
      <w:rPr>
        <w:b/>
        <w:sz w:val="20"/>
        <w:szCs w:val="20"/>
      </w:rPr>
    </w:pPr>
    <w:r>
      <w:rPr>
        <w:b/>
        <w:color w:val="222222"/>
        <w:sz w:val="20"/>
        <w:szCs w:val="20"/>
      </w:rPr>
      <w:t>UNIVERSIDAD TECNOLÓGICA DE PEREIRA</w:t>
    </w:r>
  </w:p>
  <w:p w:rsidR="00001D3B" w:rsidRDefault="00001D3B">
    <w:pPr>
      <w:spacing w:after="0" w:line="240" w:lineRule="auto"/>
      <w:jc w:val="center"/>
      <w:rPr>
        <w:b/>
        <w:sz w:val="20"/>
        <w:szCs w:val="20"/>
      </w:rPr>
    </w:pPr>
  </w:p>
  <w:p w:rsidR="00001D3B" w:rsidRDefault="00024096">
    <w:pPr>
      <w:spacing w:after="0" w:line="240" w:lineRule="auto"/>
      <w:jc w:val="center"/>
      <w:rPr>
        <w:b/>
        <w:sz w:val="20"/>
        <w:szCs w:val="20"/>
      </w:rPr>
    </w:pPr>
    <w:r>
      <w:rPr>
        <w:b/>
        <w:color w:val="222222"/>
        <w:sz w:val="20"/>
        <w:szCs w:val="20"/>
      </w:rPr>
      <w:t>CONVOCATORIA PÚBLICA 34 de 2018</w:t>
    </w:r>
  </w:p>
  <w:p w:rsidR="00001D3B" w:rsidRDefault="00024096">
    <w:pPr>
      <w:jc w:val="center"/>
      <w:rPr>
        <w:b/>
      </w:rPr>
    </w:pPr>
    <w:r>
      <w:rPr>
        <w:b/>
      </w:rPr>
      <w:t>COMPRA DE EQUIPOS, PERIFÉRICOS, ACCESORIOS DE CÓMPUTO Y CONECTIVIDAD</w:t>
    </w:r>
  </w:p>
  <w:p w:rsidR="00001D3B" w:rsidRDefault="00001D3B">
    <w:pPr>
      <w:spacing w:after="0" w:line="240" w:lineRule="auto"/>
      <w:jc w:val="center"/>
      <w:rPr>
        <w:b/>
        <w:sz w:val="20"/>
        <w:szCs w:val="20"/>
      </w:rPr>
    </w:pPr>
  </w:p>
  <w:p w:rsidR="00001D3B" w:rsidRDefault="00024096">
    <w:pPr>
      <w:spacing w:after="0" w:line="240" w:lineRule="auto"/>
      <w:jc w:val="center"/>
      <w:rPr>
        <w:b/>
        <w:sz w:val="20"/>
        <w:szCs w:val="20"/>
      </w:rPr>
    </w:pPr>
    <w:r>
      <w:rPr>
        <w:b/>
        <w:color w:val="222222"/>
        <w:sz w:val="20"/>
        <w:szCs w:val="20"/>
      </w:rPr>
      <w:t xml:space="preserve">ADENDA </w:t>
    </w:r>
    <w:r w:rsidR="001F216A">
      <w:rPr>
        <w:b/>
        <w:color w:val="222222"/>
        <w:sz w:val="20"/>
        <w:szCs w:val="20"/>
      </w:rPr>
      <w:t>5</w:t>
    </w:r>
    <w:r>
      <w:rPr>
        <w:b/>
        <w:color w:val="222222"/>
        <w:sz w:val="20"/>
        <w:szCs w:val="20"/>
      </w:rPr>
      <w:t xml:space="preserve"> – </w:t>
    </w:r>
    <w:r w:rsidR="001F216A">
      <w:rPr>
        <w:b/>
        <w:color w:val="222222"/>
        <w:sz w:val="20"/>
        <w:szCs w:val="20"/>
      </w:rPr>
      <w:t xml:space="preserve">ACLARACIÓN </w:t>
    </w:r>
  </w:p>
  <w:p w:rsidR="00001D3B" w:rsidRDefault="00001D3B">
    <w:pPr>
      <w:tabs>
        <w:tab w:val="center" w:pos="4419"/>
        <w:tab w:val="right" w:pos="8838"/>
      </w:tabs>
      <w:spacing w:after="0" w:line="240" w:lineRule="auto"/>
      <w:rPr>
        <w:b/>
        <w:sz w:val="20"/>
        <w:szCs w:val="20"/>
      </w:rPr>
    </w:pPr>
  </w:p>
  <w:p w:rsidR="00001D3B" w:rsidRDefault="00001D3B">
    <w:pPr>
      <w:tabs>
        <w:tab w:val="center" w:pos="4419"/>
        <w:tab w:val="right" w:pos="8838"/>
      </w:tabs>
      <w:spacing w:after="0" w:line="240" w:lineRule="auto"/>
      <w:rPr>
        <w:b/>
      </w:rPr>
    </w:pPr>
  </w:p>
  <w:p w:rsidR="00001D3B" w:rsidRDefault="00001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2F3"/>
    <w:multiLevelType w:val="multilevel"/>
    <w:tmpl w:val="664A9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44376"/>
    <w:multiLevelType w:val="multilevel"/>
    <w:tmpl w:val="8CFC3A34"/>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2" w15:restartNumberingAfterBreak="0">
    <w:nsid w:val="21EE61AB"/>
    <w:multiLevelType w:val="multilevel"/>
    <w:tmpl w:val="72525550"/>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71441F"/>
    <w:multiLevelType w:val="multilevel"/>
    <w:tmpl w:val="5C8834D6"/>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565BCF"/>
    <w:multiLevelType w:val="multilevel"/>
    <w:tmpl w:val="C93A6D52"/>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CB95736"/>
    <w:multiLevelType w:val="multilevel"/>
    <w:tmpl w:val="E4841836"/>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5A7275"/>
    <w:multiLevelType w:val="multilevel"/>
    <w:tmpl w:val="92BA8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432B51"/>
    <w:multiLevelType w:val="multilevel"/>
    <w:tmpl w:val="00004E4C"/>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2"/>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3B"/>
    <w:rsid w:val="00001D3B"/>
    <w:rsid w:val="00024096"/>
    <w:rsid w:val="000801E1"/>
    <w:rsid w:val="000C619A"/>
    <w:rsid w:val="001576EF"/>
    <w:rsid w:val="001F216A"/>
    <w:rsid w:val="00252D3C"/>
    <w:rsid w:val="002C20D8"/>
    <w:rsid w:val="003551A2"/>
    <w:rsid w:val="004205C1"/>
    <w:rsid w:val="004C65CE"/>
    <w:rsid w:val="00582AEE"/>
    <w:rsid w:val="006638FE"/>
    <w:rsid w:val="0069692F"/>
    <w:rsid w:val="00735239"/>
    <w:rsid w:val="00820175"/>
    <w:rsid w:val="009B751D"/>
    <w:rsid w:val="009F3EBB"/>
    <w:rsid w:val="00A11FF8"/>
    <w:rsid w:val="00A94558"/>
    <w:rsid w:val="00B20C20"/>
    <w:rsid w:val="00B60C80"/>
    <w:rsid w:val="00C967C4"/>
    <w:rsid w:val="00D07131"/>
    <w:rsid w:val="00D9102E"/>
    <w:rsid w:val="00E43498"/>
    <w:rsid w:val="00F56CC6"/>
    <w:rsid w:val="00FA3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151DE-7584-461B-8A5D-3134CAE5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F3E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EBB"/>
  </w:style>
  <w:style w:type="paragraph" w:styleId="Piedepgina">
    <w:name w:val="footer"/>
    <w:basedOn w:val="Normal"/>
    <w:link w:val="PiedepginaCar"/>
    <w:uiPriority w:val="99"/>
    <w:unhideWhenUsed/>
    <w:rsid w:val="009F3E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EBB"/>
  </w:style>
  <w:style w:type="character" w:styleId="Referenciasutil">
    <w:name w:val="Subtle Reference"/>
    <w:basedOn w:val="Fuentedeprrafopredeter"/>
    <w:uiPriority w:val="31"/>
    <w:qFormat/>
    <w:rsid w:val="00820175"/>
    <w:rPr>
      <w:smallCaps/>
      <w:color w:val="5A5A5A" w:themeColor="text1" w:themeTint="A5"/>
    </w:rPr>
  </w:style>
  <w:style w:type="paragraph" w:styleId="Sinespaciado">
    <w:name w:val="No Spacing"/>
    <w:uiPriority w:val="1"/>
    <w:qFormat/>
    <w:rsid w:val="001F216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8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532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La Nueva Aura Li</cp:lastModifiedBy>
  <cp:revision>3</cp:revision>
  <dcterms:created xsi:type="dcterms:W3CDTF">2018-04-19T21:38:00Z</dcterms:created>
  <dcterms:modified xsi:type="dcterms:W3CDTF">2018-04-19T22:18:00Z</dcterms:modified>
</cp:coreProperties>
</file>