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A93" w:rsidRDefault="00F11F0C">
      <w:pPr>
        <w:spacing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La Universidad Tecnológica pública las respuestas pendientes a las preguntas enviadas por los proveedores.</w:t>
      </w:r>
    </w:p>
    <w:p w:rsidR="00270A93" w:rsidRDefault="00270A93">
      <w:pPr>
        <w:spacing w:line="240" w:lineRule="auto"/>
        <w:rPr>
          <w:rFonts w:ascii="Arial" w:eastAsia="Arial" w:hAnsi="Arial" w:cs="Arial"/>
          <w:sz w:val="20"/>
          <w:szCs w:val="20"/>
        </w:rPr>
      </w:pPr>
    </w:p>
    <w:p w:rsidR="00270A93" w:rsidRDefault="00F11F0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sz w:val="20"/>
          <w:szCs w:val="20"/>
        </w:rPr>
        <w:t>SUBITEM 3. VORTEX. Solicitamos incluir la marca: BOECO   modelo: V2H 8062000   Con las especificaciones técnicas según adjunto.</w:t>
      </w:r>
    </w:p>
    <w:p w:rsidR="00270A93" w:rsidRDefault="00F11F0C">
      <w:pPr>
        <w:spacing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sz w:val="20"/>
          <w:szCs w:val="20"/>
        </w:rPr>
        <w:t xml:space="preserve">Respuesta: </w:t>
      </w:r>
      <w:r>
        <w:rPr>
          <w:rFonts w:ascii="Arial" w:eastAsia="Arial" w:hAnsi="Arial" w:cs="Arial"/>
          <w:b/>
          <w:sz w:val="20"/>
          <w:szCs w:val="20"/>
        </w:rPr>
        <w:t xml:space="preserve">No se acepta la marca debido a que no cumple especificaciones técnicas </w:t>
      </w:r>
      <w:proofErr w:type="gramStart"/>
      <w:r>
        <w:rPr>
          <w:rFonts w:ascii="Arial" w:eastAsia="Arial" w:hAnsi="Arial" w:cs="Arial"/>
          <w:b/>
          <w:sz w:val="20"/>
          <w:szCs w:val="20"/>
        </w:rPr>
        <w:t>con  el</w:t>
      </w:r>
      <w:proofErr w:type="gramEnd"/>
      <w:r>
        <w:rPr>
          <w:rFonts w:ascii="Arial" w:eastAsia="Arial" w:hAnsi="Arial" w:cs="Arial"/>
          <w:b/>
          <w:sz w:val="20"/>
          <w:szCs w:val="20"/>
        </w:rPr>
        <w:t xml:space="preserve"> temporizador.</w:t>
      </w:r>
    </w:p>
    <w:p w:rsidR="00270A93" w:rsidRDefault="00F11F0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sz w:val="20"/>
          <w:szCs w:val="20"/>
        </w:rPr>
        <w:t>SUBITEM 21. BALANZA ANALITICA 220g.  </w:t>
      </w:r>
    </w:p>
    <w:p w:rsidR="00270A93" w:rsidRDefault="00F11F0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sz w:val="20"/>
          <w:szCs w:val="20"/>
        </w:rPr>
        <w:t>Solicitamos incluir la marca SARTORIUS de Alemania, MODELO: ENTRIS224I-1S por su calidad y reconocimiento de marca. Adjuntamo</w:t>
      </w:r>
      <w:r>
        <w:rPr>
          <w:rFonts w:ascii="Arial" w:eastAsia="Arial" w:hAnsi="Arial" w:cs="Arial"/>
          <w:sz w:val="20"/>
          <w:szCs w:val="20"/>
        </w:rPr>
        <w:t xml:space="preserve">s información técnica. Permitir Incluir especificaciones como: Tamaño del plato de pesaje 90 </w:t>
      </w:r>
      <w:proofErr w:type="spellStart"/>
      <w:r>
        <w:rPr>
          <w:rFonts w:ascii="Arial" w:eastAsia="Arial" w:hAnsi="Arial" w:cs="Arial"/>
          <w:sz w:val="20"/>
          <w:szCs w:val="20"/>
        </w:rPr>
        <w:t>mm.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Temperatura ambiente +10 °C a +30 °C. Interfaz RS232C, 25 pines.</w:t>
      </w:r>
    </w:p>
    <w:p w:rsidR="00270A93" w:rsidRDefault="00F11F0C">
      <w:pPr>
        <w:spacing w:after="28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Respuesta: No se acepta la marca debido a que no cumple especificaciones técnicas, como dimens</w:t>
      </w:r>
      <w:r>
        <w:rPr>
          <w:rFonts w:ascii="Arial" w:eastAsia="Arial" w:hAnsi="Arial" w:cs="Arial"/>
          <w:b/>
          <w:sz w:val="20"/>
          <w:szCs w:val="20"/>
        </w:rPr>
        <w:t>iones del plato de carga.</w:t>
      </w:r>
    </w:p>
    <w:p w:rsidR="00270A93" w:rsidRDefault="00F11F0C">
      <w:pPr>
        <w:spacing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sz w:val="20"/>
          <w:szCs w:val="20"/>
        </w:rPr>
        <w:t>SUBITEM 29: SISTEMA DE FILTRACIÓN DE FLUJO TANGENCIAL.</w:t>
      </w:r>
    </w:p>
    <w:p w:rsidR="00270A93" w:rsidRDefault="00F11F0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sz w:val="20"/>
          <w:szCs w:val="20"/>
        </w:rPr>
        <w:t xml:space="preserve"> Solicitamos incluir la marca SARTORIUS Con el Modelo: </w:t>
      </w:r>
      <w:proofErr w:type="spellStart"/>
      <w:r>
        <w:rPr>
          <w:rFonts w:ascii="Arial" w:eastAsia="Arial" w:hAnsi="Arial" w:cs="Arial"/>
          <w:sz w:val="20"/>
          <w:szCs w:val="20"/>
        </w:rPr>
        <w:t>VivaFlow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50R Según especificaciones técnicas adjuntas. Link video. Manejo de consumibles costos más bajos.</w:t>
      </w:r>
    </w:p>
    <w:p w:rsidR="00270A93" w:rsidRDefault="00F11F0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sz w:val="20"/>
          <w:szCs w:val="20"/>
        </w:rPr>
        <w:t xml:space="preserve">Video </w:t>
      </w:r>
      <w:proofErr w:type="spellStart"/>
      <w:r>
        <w:rPr>
          <w:rFonts w:ascii="Arial" w:eastAsia="Arial" w:hAnsi="Arial" w:cs="Arial"/>
          <w:sz w:val="20"/>
          <w:szCs w:val="20"/>
        </w:rPr>
        <w:t>Vivaflo</w:t>
      </w:r>
      <w:r>
        <w:rPr>
          <w:rFonts w:ascii="Arial" w:eastAsia="Arial" w:hAnsi="Arial" w:cs="Arial"/>
          <w:sz w:val="20"/>
          <w:szCs w:val="20"/>
        </w:rPr>
        <w:t>w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50R… reusable: https://www.youtube.com/watch?v=nY43s6hCHLw</w:t>
      </w:r>
    </w:p>
    <w:p w:rsidR="00270A93" w:rsidRDefault="00F11F0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sz w:val="20"/>
          <w:szCs w:val="20"/>
        </w:rPr>
        <w:t>•    Solicitamos se indique especificaciones abiertas puede ser de la siguiente manera:</w:t>
      </w:r>
    </w:p>
    <w:p w:rsidR="00270A93" w:rsidRDefault="00F11F0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sz w:val="20"/>
          <w:szCs w:val="20"/>
        </w:rPr>
        <w:t xml:space="preserve">Sistema filtración de flujo tangencial con bomba peristáltica de velocidad variable de 200 a 400 </w:t>
      </w:r>
      <w:proofErr w:type="spellStart"/>
      <w:r>
        <w:rPr>
          <w:rFonts w:ascii="Arial" w:eastAsia="Arial" w:hAnsi="Arial" w:cs="Arial"/>
          <w:sz w:val="20"/>
          <w:szCs w:val="20"/>
        </w:rPr>
        <w:t>mL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/min de </w:t>
      </w:r>
      <w:r>
        <w:rPr>
          <w:rFonts w:ascii="Arial" w:eastAsia="Arial" w:hAnsi="Arial" w:cs="Arial"/>
          <w:sz w:val="20"/>
          <w:szCs w:val="20"/>
        </w:rPr>
        <w:t xml:space="preserve">115V AC. Incluir: </w:t>
      </w:r>
      <w:proofErr w:type="spellStart"/>
      <w:r>
        <w:rPr>
          <w:rFonts w:ascii="Arial" w:eastAsia="Arial" w:hAnsi="Arial" w:cs="Arial"/>
          <w:sz w:val="20"/>
          <w:szCs w:val="20"/>
        </w:rPr>
        <w:t>cassette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de 50 cm2 (PES) para sistema TFF. Corte molecular 650D. </w:t>
      </w:r>
      <w:proofErr w:type="spellStart"/>
      <w:r>
        <w:rPr>
          <w:rFonts w:ascii="Arial" w:eastAsia="Arial" w:hAnsi="Arial" w:cs="Arial"/>
          <w:sz w:val="20"/>
          <w:szCs w:val="20"/>
        </w:rPr>
        <w:t>cassette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de 50 cm2 (PES) para sistema TFF. Corte molecular 1K. </w:t>
      </w:r>
      <w:proofErr w:type="spellStart"/>
      <w:r>
        <w:rPr>
          <w:rFonts w:ascii="Arial" w:eastAsia="Arial" w:hAnsi="Arial" w:cs="Arial"/>
          <w:sz w:val="20"/>
          <w:szCs w:val="20"/>
        </w:rPr>
        <w:t>cassette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de 50 cm2 (PES) para sistema TFF. Corte molecular 3K. </w:t>
      </w:r>
      <w:proofErr w:type="spellStart"/>
      <w:r>
        <w:rPr>
          <w:rFonts w:ascii="Arial" w:eastAsia="Arial" w:hAnsi="Arial" w:cs="Arial"/>
          <w:sz w:val="20"/>
          <w:szCs w:val="20"/>
        </w:rPr>
        <w:t>cassette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de 50 cm2 (PES) para sistema TFF. Cort</w:t>
      </w:r>
      <w:r>
        <w:rPr>
          <w:rFonts w:ascii="Arial" w:eastAsia="Arial" w:hAnsi="Arial" w:cs="Arial"/>
          <w:sz w:val="20"/>
          <w:szCs w:val="20"/>
        </w:rPr>
        <w:t xml:space="preserve">e molecular 5K. </w:t>
      </w:r>
      <w:proofErr w:type="spellStart"/>
      <w:r>
        <w:rPr>
          <w:rFonts w:ascii="Arial" w:eastAsia="Arial" w:hAnsi="Arial" w:cs="Arial"/>
          <w:sz w:val="20"/>
          <w:szCs w:val="20"/>
        </w:rPr>
        <w:t>cassette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de 50 cm2 (PES) para sistema TFF.  Corte molecular 10K.</w:t>
      </w:r>
    </w:p>
    <w:p w:rsidR="00270A93" w:rsidRDefault="00270A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70A93" w:rsidRDefault="00F11F0C">
      <w:pPr>
        <w:spacing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sz w:val="20"/>
          <w:szCs w:val="20"/>
        </w:rPr>
        <w:t xml:space="preserve">Respuesta: No se acepta la marca debido a que no cumple especificaciones técnicas, como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cassete</w:t>
      </w:r>
      <w:proofErr w:type="spellEnd"/>
      <w:r>
        <w:rPr>
          <w:rFonts w:ascii="Arial" w:eastAsia="Arial" w:hAnsi="Arial" w:cs="Arial"/>
          <w:b/>
          <w:sz w:val="20"/>
          <w:szCs w:val="20"/>
        </w:rPr>
        <w:t xml:space="preserve"> de 650 Da.</w:t>
      </w:r>
    </w:p>
    <w:p w:rsidR="00270A93" w:rsidRDefault="00F11F0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sz w:val="20"/>
          <w:szCs w:val="20"/>
        </w:rPr>
        <w:t xml:space="preserve">SUBITEM 32.  BALANZA DE PRECISION. </w:t>
      </w:r>
    </w:p>
    <w:p w:rsidR="00270A93" w:rsidRDefault="00F11F0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sz w:val="20"/>
          <w:szCs w:val="20"/>
        </w:rPr>
        <w:t>Solicitamos incluir marca: SART</w:t>
      </w:r>
      <w:r>
        <w:rPr>
          <w:rFonts w:ascii="Arial" w:eastAsia="Arial" w:hAnsi="Arial" w:cs="Arial"/>
          <w:sz w:val="20"/>
          <w:szCs w:val="20"/>
        </w:rPr>
        <w:t xml:space="preserve">ORIUS, por calidad y reconocimiento de la marca. Según especificaciones adjuntas.  Permitir Incluir especificaciones:   </w:t>
      </w:r>
    </w:p>
    <w:p w:rsidR="00270A93" w:rsidRDefault="00F11F0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sz w:val="20"/>
          <w:szCs w:val="20"/>
        </w:rPr>
        <w:t xml:space="preserve">Especificaciones técnicas: </w:t>
      </w:r>
    </w:p>
    <w:p w:rsidR="00270A93" w:rsidRDefault="00F11F0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Repetibilidad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(desviación estándar) mg              10</w:t>
      </w:r>
    </w:p>
    <w:p w:rsidR="00270A93" w:rsidRDefault="00F11F0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sz w:val="20"/>
          <w:szCs w:val="20"/>
        </w:rPr>
        <w:t xml:space="preserve">Desviación de la linealidad                  mg     </w:t>
      </w:r>
      <w:r>
        <w:rPr>
          <w:rFonts w:ascii="Arial" w:eastAsia="Arial" w:hAnsi="Arial" w:cs="Arial"/>
          <w:sz w:val="20"/>
          <w:szCs w:val="20"/>
        </w:rPr>
        <w:t xml:space="preserve">        30</w:t>
      </w:r>
    </w:p>
    <w:p w:rsidR="00270A93" w:rsidRDefault="00F11F0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sz w:val="20"/>
          <w:szCs w:val="20"/>
        </w:rPr>
        <w:t>Tiempo de estabilización típico           s                1,5</w:t>
      </w:r>
    </w:p>
    <w:p w:rsidR="00270A93" w:rsidRDefault="00F11F0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sz w:val="20"/>
          <w:szCs w:val="20"/>
        </w:rPr>
        <w:t>Tamaño del plato de pesaje               mm            180 + 180</w:t>
      </w:r>
    </w:p>
    <w:p w:rsidR="00270A93" w:rsidRDefault="00F11F0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sz w:val="20"/>
          <w:szCs w:val="20"/>
        </w:rPr>
        <w:lastRenderedPageBreak/>
        <w:t>Deriva de la sensibilidad                     </w:t>
      </w:r>
    </w:p>
    <w:p w:rsidR="00270A93" w:rsidRDefault="00F11F0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sz w:val="20"/>
          <w:szCs w:val="20"/>
        </w:rPr>
        <w:t>Entre +10 y +30 °C                             ± ppm/K         4</w:t>
      </w:r>
    </w:p>
    <w:p w:rsidR="00270A93" w:rsidRDefault="00F11F0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sz w:val="20"/>
          <w:szCs w:val="20"/>
        </w:rPr>
        <w:t>Siste</w:t>
      </w:r>
      <w:r>
        <w:rPr>
          <w:rFonts w:ascii="Arial" w:eastAsia="Arial" w:hAnsi="Arial" w:cs="Arial"/>
          <w:sz w:val="20"/>
          <w:szCs w:val="20"/>
        </w:rPr>
        <w:t xml:space="preserve">ma de pesaje </w:t>
      </w:r>
      <w:proofErr w:type="spellStart"/>
      <w:r>
        <w:rPr>
          <w:rFonts w:ascii="Arial" w:eastAsia="Arial" w:hAnsi="Arial" w:cs="Arial"/>
          <w:sz w:val="20"/>
          <w:szCs w:val="20"/>
        </w:rPr>
        <w:t>Tuning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fork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sensor y serie electrónica escalas AB ofrece una funcionalidad avanzada para cuatro usuarios; esto hace referencia a una marca especifica por favor no incluir en especificaciones.</w:t>
      </w:r>
    </w:p>
    <w:p w:rsidR="00270A93" w:rsidRDefault="00F11F0C">
      <w:pPr>
        <w:spacing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sz w:val="20"/>
          <w:szCs w:val="20"/>
        </w:rPr>
        <w:t>Respuesta: No se acepta la marca debido a que no cu</w:t>
      </w:r>
      <w:r>
        <w:rPr>
          <w:rFonts w:ascii="Arial" w:eastAsia="Arial" w:hAnsi="Arial" w:cs="Arial"/>
          <w:b/>
          <w:sz w:val="20"/>
          <w:szCs w:val="20"/>
        </w:rPr>
        <w:t xml:space="preserve">mple especificaciones técnicas, como el sistema de pesaje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Tuning</w:t>
      </w:r>
      <w:proofErr w:type="spellEnd"/>
      <w:r>
        <w:rPr>
          <w:rFonts w:ascii="Arial" w:eastAsia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fork</w:t>
      </w:r>
      <w:proofErr w:type="spellEnd"/>
      <w:r>
        <w:rPr>
          <w:rFonts w:ascii="Arial" w:eastAsia="Arial" w:hAnsi="Arial" w:cs="Arial"/>
          <w:b/>
          <w:sz w:val="20"/>
          <w:szCs w:val="20"/>
        </w:rPr>
        <w:t xml:space="preserve"> y programación para 4 usuarios.</w:t>
      </w:r>
    </w:p>
    <w:p w:rsidR="00270A93" w:rsidRDefault="00F11F0C">
      <w:pPr>
        <w:spacing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sz w:val="20"/>
          <w:szCs w:val="20"/>
        </w:rPr>
        <w:t xml:space="preserve">ITEM 45.  PH METRO MULTIPARAMETRO: </w:t>
      </w:r>
    </w:p>
    <w:p w:rsidR="00270A93" w:rsidRDefault="00F11F0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sz w:val="20"/>
          <w:szCs w:val="20"/>
        </w:rPr>
        <w:t xml:space="preserve">Por favor incluir la marca HORIBA – </w:t>
      </w:r>
      <w:proofErr w:type="gramStart"/>
      <w:r>
        <w:rPr>
          <w:rFonts w:ascii="Arial" w:eastAsia="Arial" w:hAnsi="Arial" w:cs="Arial"/>
          <w:sz w:val="20"/>
          <w:szCs w:val="20"/>
        </w:rPr>
        <w:t>Japonesa</w:t>
      </w:r>
      <w:proofErr w:type="gramEnd"/>
      <w:r>
        <w:rPr>
          <w:rFonts w:ascii="Arial" w:eastAsia="Arial" w:hAnsi="Arial" w:cs="Arial"/>
          <w:sz w:val="20"/>
          <w:szCs w:val="20"/>
        </w:rPr>
        <w:t>.  Adjuntamos ficha técnica.</w:t>
      </w:r>
    </w:p>
    <w:p w:rsidR="00270A93" w:rsidRDefault="00F11F0C">
      <w:pPr>
        <w:spacing w:after="28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Respuesta: No se acepta la marca debido a que no cumple especificaciones técnicas, como la precisión ± 0.002 pH</w:t>
      </w:r>
      <w:r>
        <w:rPr>
          <w:rFonts w:ascii="Symbol" w:eastAsia="Symbol" w:hAnsi="Symbol" w:cs="Symbol"/>
          <w:b/>
          <w:sz w:val="20"/>
          <w:szCs w:val="20"/>
        </w:rPr>
        <w:t>∙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</w:p>
    <w:p w:rsidR="00270A93" w:rsidRDefault="00F11F0C">
      <w:pPr>
        <w:spacing w:after="280" w:line="240" w:lineRule="auto"/>
        <w:jc w:val="both"/>
      </w:pPr>
      <w:r>
        <w:rPr>
          <w:rFonts w:ascii="Arial" w:eastAsia="Arial" w:hAnsi="Arial" w:cs="Arial"/>
          <w:b/>
          <w:sz w:val="20"/>
          <w:szCs w:val="20"/>
        </w:rPr>
        <w:t>Ítem 2, Sub ítem 3:</w:t>
      </w:r>
      <w:r>
        <w:rPr>
          <w:rFonts w:ascii="Arial" w:eastAsia="Arial" w:hAnsi="Arial" w:cs="Arial"/>
          <w:sz w:val="20"/>
          <w:szCs w:val="20"/>
        </w:rPr>
        <w:t xml:space="preserve"> Solicitan marca FISHER con velocidad 500-3000 rpm. ¿Es posible</w:t>
      </w:r>
    </w:p>
    <w:p w:rsidR="00270A93" w:rsidRDefault="00F11F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Arial" w:eastAsia="Arial" w:hAnsi="Arial" w:cs="Arial"/>
          <w:sz w:val="20"/>
          <w:szCs w:val="20"/>
        </w:rPr>
        <w:t xml:space="preserve">Ofertar un </w:t>
      </w:r>
      <w:proofErr w:type="spellStart"/>
      <w:r>
        <w:rPr>
          <w:rFonts w:ascii="Arial" w:eastAsia="Arial" w:hAnsi="Arial" w:cs="Arial"/>
          <w:sz w:val="20"/>
          <w:szCs w:val="20"/>
        </w:rPr>
        <w:t>Vortex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marca NIPPON GENETICS?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con velocidad 0-40</w:t>
      </w:r>
      <w:r>
        <w:rPr>
          <w:rFonts w:ascii="Arial" w:eastAsia="Arial" w:hAnsi="Arial" w:cs="Arial"/>
          <w:sz w:val="20"/>
          <w:szCs w:val="20"/>
        </w:rPr>
        <w:t>00 rpm, movimiento</w:t>
      </w:r>
    </w:p>
    <w:p w:rsidR="00270A93" w:rsidRDefault="00F11F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sz w:val="20"/>
          <w:szCs w:val="20"/>
        </w:rPr>
        <w:t>Orbital y modo de operación al toque, requerimiento eléctrico: 100-240 V. (adjuntamos</w:t>
      </w:r>
    </w:p>
    <w:p w:rsidR="00270A93" w:rsidRDefault="00F11F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sz w:val="20"/>
          <w:szCs w:val="20"/>
        </w:rPr>
        <w:t>Información técnica)</w:t>
      </w:r>
    </w:p>
    <w:p w:rsidR="00270A93" w:rsidRDefault="00F11F0C">
      <w:pPr>
        <w:spacing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sz w:val="20"/>
          <w:szCs w:val="20"/>
        </w:rPr>
        <w:t>Respuesta: No se acepta la marca debido a que no cumple especificaciones técnicas, como el temporizador.</w:t>
      </w:r>
    </w:p>
    <w:p w:rsidR="00270A93" w:rsidRDefault="00F11F0C">
      <w:pPr>
        <w:spacing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Arial" w:eastAsia="Arial" w:hAnsi="Arial" w:cs="Arial"/>
          <w:b/>
          <w:sz w:val="20"/>
          <w:szCs w:val="20"/>
        </w:rPr>
        <w:t>Subitems</w:t>
      </w:r>
      <w:proofErr w:type="spellEnd"/>
      <w:r>
        <w:rPr>
          <w:rFonts w:ascii="Arial" w:eastAsia="Arial" w:hAnsi="Arial" w:cs="Arial"/>
          <w:b/>
          <w:sz w:val="20"/>
          <w:szCs w:val="20"/>
        </w:rPr>
        <w:t xml:space="preserve"> 48 CABINA DE PCR </w:t>
      </w:r>
    </w:p>
    <w:p w:rsidR="00270A93" w:rsidRDefault="00F11F0C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sz w:val="20"/>
          <w:szCs w:val="20"/>
        </w:rPr>
        <w:t xml:space="preserve">Solicitamos muy respetuosamente se nos permita participar con una CABINA DE FLUJO LAMINAR DE 90 CM CON BASE PARA </w:t>
      </w:r>
      <w:proofErr w:type="gramStart"/>
      <w:r>
        <w:rPr>
          <w:rFonts w:ascii="Arial" w:eastAsia="Arial" w:hAnsi="Arial" w:cs="Arial"/>
          <w:sz w:val="20"/>
          <w:szCs w:val="20"/>
        </w:rPr>
        <w:t>PCR ,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Referencia PCR36-CB de la Marca AIR SCIENCE de las siguientes especificaciones técnicas:  </w:t>
      </w:r>
    </w:p>
    <w:p w:rsidR="00270A93" w:rsidRDefault="00F11F0C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sz w:val="20"/>
          <w:szCs w:val="20"/>
        </w:rPr>
        <w:t>Emite alertas de au</w:t>
      </w:r>
      <w:r>
        <w:rPr>
          <w:rFonts w:ascii="Arial" w:eastAsia="Arial" w:hAnsi="Arial" w:cs="Arial"/>
          <w:sz w:val="20"/>
          <w:szCs w:val="20"/>
        </w:rPr>
        <w:t xml:space="preserve">dio y visuales si las condiciones se vuelven </w:t>
      </w:r>
      <w:proofErr w:type="spellStart"/>
      <w:r>
        <w:rPr>
          <w:rFonts w:ascii="Arial" w:eastAsia="Arial" w:hAnsi="Arial" w:cs="Arial"/>
          <w:sz w:val="20"/>
          <w:szCs w:val="20"/>
        </w:rPr>
        <w:t>inseguros.Lámpara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UV pre-instalada.</w:t>
      </w:r>
      <w:r>
        <w:rPr>
          <w:rFonts w:ascii="Arial" w:eastAsia="Arial" w:hAnsi="Arial" w:cs="Arial"/>
          <w:sz w:val="20"/>
          <w:szCs w:val="20"/>
        </w:rPr>
        <w:br/>
        <w:t xml:space="preserve">Todos los filtros son preinstalados, de fácil acceso y </w:t>
      </w:r>
      <w:proofErr w:type="spellStart"/>
      <w:r>
        <w:rPr>
          <w:rFonts w:ascii="Arial" w:eastAsia="Arial" w:hAnsi="Arial" w:cs="Arial"/>
          <w:sz w:val="20"/>
          <w:szCs w:val="20"/>
        </w:rPr>
        <w:t>cambio.Los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productos son diseñados para uso de escritorio, o puede ser instalado en una base.</w:t>
      </w:r>
      <w:r>
        <w:rPr>
          <w:rFonts w:ascii="Arial" w:eastAsia="Arial" w:hAnsi="Arial" w:cs="Arial"/>
          <w:sz w:val="20"/>
          <w:szCs w:val="20"/>
        </w:rPr>
        <w:br/>
        <w:t>El sistema de manejo de ai</w:t>
      </w:r>
      <w:r>
        <w:rPr>
          <w:rFonts w:ascii="Arial" w:eastAsia="Arial" w:hAnsi="Arial" w:cs="Arial"/>
          <w:sz w:val="20"/>
          <w:szCs w:val="20"/>
        </w:rPr>
        <w:t xml:space="preserve">re provee una velocidad de flujo de 0.45 m/s (90 </w:t>
      </w:r>
      <w:proofErr w:type="spellStart"/>
      <w:r>
        <w:rPr>
          <w:rFonts w:ascii="Arial" w:eastAsia="Arial" w:hAnsi="Arial" w:cs="Arial"/>
          <w:sz w:val="20"/>
          <w:szCs w:val="20"/>
        </w:rPr>
        <w:t>fpm</w:t>
      </w:r>
      <w:proofErr w:type="spellEnd"/>
      <w:r>
        <w:rPr>
          <w:rFonts w:ascii="Arial" w:eastAsia="Arial" w:hAnsi="Arial" w:cs="Arial"/>
          <w:sz w:val="20"/>
          <w:szCs w:val="20"/>
        </w:rPr>
        <w:t>).</w:t>
      </w:r>
      <w:r>
        <w:rPr>
          <w:rFonts w:ascii="Arial" w:eastAsia="Arial" w:hAnsi="Arial" w:cs="Arial"/>
          <w:sz w:val="20"/>
          <w:szCs w:val="20"/>
        </w:rPr>
        <w:br/>
        <w:t xml:space="preserve">Las cabinas </w:t>
      </w:r>
      <w:proofErr w:type="spellStart"/>
      <w:r>
        <w:rPr>
          <w:rFonts w:ascii="Arial" w:eastAsia="Arial" w:hAnsi="Arial" w:cs="Arial"/>
          <w:sz w:val="20"/>
          <w:szCs w:val="20"/>
        </w:rPr>
        <w:t>Purair</w:t>
      </w:r>
      <w:proofErr w:type="spellEnd"/>
      <w:r>
        <w:rPr>
          <w:rFonts w:ascii="Arial" w:eastAsia="Arial" w:hAnsi="Arial" w:cs="Arial"/>
          <w:sz w:val="20"/>
          <w:szCs w:val="20"/>
        </w:rPr>
        <w:t>® PCR son construidas en acero con un recubrimiento antimicrobiano</w:t>
      </w:r>
      <w:r>
        <w:rPr>
          <w:rFonts w:ascii="Arial" w:eastAsia="Arial" w:hAnsi="Arial" w:cs="Arial"/>
          <w:sz w:val="20"/>
          <w:szCs w:val="20"/>
        </w:rPr>
        <w:br/>
        <w:t>Características:</w:t>
      </w:r>
      <w:r>
        <w:rPr>
          <w:rFonts w:ascii="Arial" w:eastAsia="Arial" w:hAnsi="Arial" w:cs="Arial"/>
          <w:sz w:val="20"/>
          <w:szCs w:val="20"/>
        </w:rPr>
        <w:br/>
        <w:t xml:space="preserve">Lámpara fluorescente ubicada lejos del flujo de aire. Lámpara UV con </w:t>
      </w:r>
      <w:proofErr w:type="spellStart"/>
      <w:r>
        <w:rPr>
          <w:rFonts w:ascii="Arial" w:eastAsia="Arial" w:hAnsi="Arial" w:cs="Arial"/>
          <w:sz w:val="20"/>
          <w:szCs w:val="20"/>
        </w:rPr>
        <w:t>timer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permite descontaminación</w:t>
      </w:r>
      <w:r>
        <w:rPr>
          <w:rFonts w:ascii="Arial" w:eastAsia="Arial" w:hAnsi="Arial" w:cs="Arial"/>
          <w:sz w:val="20"/>
          <w:szCs w:val="20"/>
        </w:rPr>
        <w:t xml:space="preserve"> entre </w:t>
      </w:r>
      <w:proofErr w:type="spellStart"/>
      <w:r>
        <w:rPr>
          <w:rFonts w:ascii="Arial" w:eastAsia="Arial" w:hAnsi="Arial" w:cs="Arial"/>
          <w:sz w:val="20"/>
          <w:szCs w:val="20"/>
        </w:rPr>
        <w:t>ciclor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de PCR.</w:t>
      </w:r>
      <w:r>
        <w:rPr>
          <w:rFonts w:ascii="Arial" w:eastAsia="Arial" w:hAnsi="Arial" w:cs="Arial"/>
          <w:sz w:val="20"/>
          <w:szCs w:val="20"/>
        </w:rPr>
        <w:br/>
        <w:t>Ángulo frontal ergonómico permite un trabajo cómodo. Rejilla de descontaminación.</w:t>
      </w:r>
      <w:r>
        <w:rPr>
          <w:rFonts w:ascii="Arial" w:eastAsia="Arial" w:hAnsi="Arial" w:cs="Arial"/>
          <w:sz w:val="20"/>
          <w:szCs w:val="20"/>
        </w:rPr>
        <w:br/>
        <w:t>Filtro HEPA de 99,99% de eficiencia. Puerto trasero para ingreso de cables. Ventana frontal de doble bisagra.</w:t>
      </w:r>
      <w:r>
        <w:rPr>
          <w:rFonts w:ascii="Arial" w:eastAsia="Arial" w:hAnsi="Arial" w:cs="Arial"/>
          <w:sz w:val="20"/>
          <w:szCs w:val="20"/>
        </w:rPr>
        <w:br/>
        <w:t>Ventilador centrífugo de alto desempeño. S</w:t>
      </w:r>
      <w:r>
        <w:rPr>
          <w:rFonts w:ascii="Arial" w:eastAsia="Arial" w:hAnsi="Arial" w:cs="Arial"/>
          <w:sz w:val="20"/>
          <w:szCs w:val="20"/>
        </w:rPr>
        <w:t xml:space="preserve">uperficie de trabajo en polipropileno. Opcional superficie en acero </w:t>
      </w:r>
      <w:proofErr w:type="spellStart"/>
      <w:r>
        <w:rPr>
          <w:rFonts w:ascii="Arial" w:eastAsia="Arial" w:hAnsi="Arial" w:cs="Arial"/>
          <w:sz w:val="20"/>
          <w:szCs w:val="20"/>
        </w:rPr>
        <w:t>inox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br/>
        <w:t xml:space="preserve">Bloqueo de la puerta de los filtros. </w:t>
      </w:r>
      <w:proofErr w:type="spellStart"/>
      <w:r>
        <w:rPr>
          <w:rFonts w:ascii="Arial" w:eastAsia="Arial" w:hAnsi="Arial" w:cs="Arial"/>
          <w:sz w:val="20"/>
          <w:szCs w:val="20"/>
        </w:rPr>
        <w:t>Suiche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de puerta magnético. Visibilidad 360°</w:t>
      </w:r>
      <w:r>
        <w:rPr>
          <w:rFonts w:ascii="Arial" w:eastAsia="Arial" w:hAnsi="Arial" w:cs="Arial"/>
          <w:sz w:val="20"/>
          <w:szCs w:val="20"/>
        </w:rPr>
        <w:br/>
        <w:t>Especificaciones:</w:t>
      </w:r>
      <w:r>
        <w:rPr>
          <w:rFonts w:ascii="Arial" w:eastAsia="Arial" w:hAnsi="Arial" w:cs="Arial"/>
          <w:sz w:val="20"/>
          <w:szCs w:val="20"/>
        </w:rPr>
        <w:br/>
        <w:t>Flujo de aire: vertical.</w:t>
      </w:r>
      <w:r>
        <w:rPr>
          <w:rFonts w:ascii="Arial" w:eastAsia="Arial" w:hAnsi="Arial" w:cs="Arial"/>
          <w:sz w:val="20"/>
          <w:szCs w:val="20"/>
        </w:rPr>
        <w:br/>
      </w:r>
      <w:r>
        <w:rPr>
          <w:rFonts w:ascii="Arial" w:eastAsia="Arial" w:hAnsi="Arial" w:cs="Arial"/>
          <w:sz w:val="20"/>
          <w:szCs w:val="20"/>
        </w:rPr>
        <w:lastRenderedPageBreak/>
        <w:t xml:space="preserve">Velocidad de flujo: 0.45 m/s (90 </w:t>
      </w:r>
      <w:proofErr w:type="spellStart"/>
      <w:r>
        <w:rPr>
          <w:rFonts w:ascii="Arial" w:eastAsia="Arial" w:hAnsi="Arial" w:cs="Arial"/>
          <w:sz w:val="20"/>
          <w:szCs w:val="20"/>
        </w:rPr>
        <w:t>fpm</w:t>
      </w:r>
      <w:proofErr w:type="spellEnd"/>
      <w:r>
        <w:rPr>
          <w:rFonts w:ascii="Arial" w:eastAsia="Arial" w:hAnsi="Arial" w:cs="Arial"/>
          <w:sz w:val="20"/>
          <w:szCs w:val="20"/>
        </w:rPr>
        <w:t>).</w:t>
      </w:r>
      <w:r>
        <w:rPr>
          <w:rFonts w:ascii="Arial" w:eastAsia="Arial" w:hAnsi="Arial" w:cs="Arial"/>
          <w:sz w:val="20"/>
          <w:szCs w:val="20"/>
        </w:rPr>
        <w:br/>
      </w:r>
      <w:proofErr w:type="spellStart"/>
      <w:r>
        <w:rPr>
          <w:rFonts w:ascii="Arial" w:eastAsia="Arial" w:hAnsi="Arial" w:cs="Arial"/>
          <w:sz w:val="20"/>
          <w:szCs w:val="20"/>
        </w:rPr>
        <w:t>Prefiltro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con efic</w:t>
      </w:r>
      <w:r>
        <w:rPr>
          <w:rFonts w:ascii="Arial" w:eastAsia="Arial" w:hAnsi="Arial" w:cs="Arial"/>
          <w:sz w:val="20"/>
          <w:szCs w:val="20"/>
        </w:rPr>
        <w:t>iencia de 85% de arrastre.</w:t>
      </w:r>
      <w:r>
        <w:rPr>
          <w:rFonts w:ascii="Arial" w:eastAsia="Arial" w:hAnsi="Arial" w:cs="Arial"/>
          <w:sz w:val="20"/>
          <w:szCs w:val="20"/>
        </w:rPr>
        <w:br/>
      </w:r>
      <w:proofErr w:type="spellStart"/>
      <w:r>
        <w:rPr>
          <w:rFonts w:ascii="Arial" w:eastAsia="Arial" w:hAnsi="Arial" w:cs="Arial"/>
          <w:sz w:val="20"/>
          <w:szCs w:val="20"/>
        </w:rPr>
        <w:t>FIltro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principal con eficiencia de 99,99% para partículas de 0,3 </w:t>
      </w:r>
      <w:proofErr w:type="spellStart"/>
      <w:r>
        <w:rPr>
          <w:rFonts w:ascii="Arial" w:eastAsia="Arial" w:hAnsi="Arial" w:cs="Arial"/>
          <w:sz w:val="20"/>
          <w:szCs w:val="20"/>
        </w:rPr>
        <w:t>um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br/>
        <w:t>Ventanas lateras transparentes en policarbonato, absorbente UV.</w:t>
      </w:r>
      <w:r>
        <w:rPr>
          <w:rFonts w:ascii="Arial" w:eastAsia="Arial" w:hAnsi="Arial" w:cs="Arial"/>
          <w:sz w:val="20"/>
          <w:szCs w:val="20"/>
        </w:rPr>
        <w:br/>
        <w:t xml:space="preserve">Marco de acero recubierto con pintura </w:t>
      </w:r>
      <w:proofErr w:type="spellStart"/>
      <w:r>
        <w:rPr>
          <w:rFonts w:ascii="Arial" w:eastAsia="Arial" w:hAnsi="Arial" w:cs="Arial"/>
          <w:sz w:val="20"/>
          <w:szCs w:val="20"/>
        </w:rPr>
        <w:t>epóxica</w:t>
      </w:r>
      <w:proofErr w:type="spellEnd"/>
      <w:r>
        <w:rPr>
          <w:rFonts w:ascii="Arial" w:eastAsia="Arial" w:hAnsi="Arial" w:cs="Arial"/>
          <w:sz w:val="20"/>
          <w:szCs w:val="20"/>
        </w:rPr>
        <w:br/>
        <w:t>Dimensiones externas (</w:t>
      </w:r>
      <w:proofErr w:type="spellStart"/>
      <w:r>
        <w:rPr>
          <w:rFonts w:ascii="Arial" w:eastAsia="Arial" w:hAnsi="Arial" w:cs="Arial"/>
          <w:sz w:val="20"/>
          <w:szCs w:val="20"/>
        </w:rPr>
        <w:t>WxDxH</w:t>
      </w:r>
      <w:proofErr w:type="spellEnd"/>
      <w:r>
        <w:rPr>
          <w:rFonts w:ascii="Arial" w:eastAsia="Arial" w:hAnsi="Arial" w:cs="Arial"/>
          <w:sz w:val="20"/>
          <w:szCs w:val="20"/>
        </w:rPr>
        <w:t>): 914x686x889 mm</w:t>
      </w:r>
      <w:r>
        <w:rPr>
          <w:rFonts w:ascii="Arial" w:eastAsia="Arial" w:hAnsi="Arial" w:cs="Arial"/>
          <w:sz w:val="20"/>
          <w:szCs w:val="20"/>
        </w:rPr>
        <w:br/>
        <w:t>Altur</w:t>
      </w:r>
      <w:r>
        <w:rPr>
          <w:rFonts w:ascii="Arial" w:eastAsia="Arial" w:hAnsi="Arial" w:cs="Arial"/>
          <w:sz w:val="20"/>
          <w:szCs w:val="20"/>
        </w:rPr>
        <w:t>a interna: 610 mm</w:t>
      </w:r>
      <w:r>
        <w:rPr>
          <w:rFonts w:ascii="Arial" w:eastAsia="Arial" w:hAnsi="Arial" w:cs="Arial"/>
          <w:sz w:val="20"/>
          <w:szCs w:val="20"/>
        </w:rPr>
        <w:br/>
        <w:t>Profundidad interna: 679 mm</w:t>
      </w:r>
      <w:r>
        <w:rPr>
          <w:rFonts w:ascii="Arial" w:eastAsia="Arial" w:hAnsi="Arial" w:cs="Arial"/>
          <w:sz w:val="20"/>
          <w:szCs w:val="20"/>
        </w:rPr>
        <w:br/>
        <w:t xml:space="preserve">GARANTÍA DE UN AÑO POR DEFECTOS DE FABRICACIÓN NO INCLUYE MLOS MANEJOS. </w:t>
      </w:r>
    </w:p>
    <w:p w:rsidR="00270A93" w:rsidRDefault="00F11F0C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sz w:val="20"/>
          <w:szCs w:val="20"/>
        </w:rPr>
        <w:t xml:space="preserve">Adjuntamos </w:t>
      </w:r>
      <w:proofErr w:type="spellStart"/>
      <w:r>
        <w:rPr>
          <w:rFonts w:ascii="Arial" w:eastAsia="Arial" w:hAnsi="Arial" w:cs="Arial"/>
          <w:sz w:val="20"/>
          <w:szCs w:val="20"/>
        </w:rPr>
        <w:t>brochure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para su verificación</w:t>
      </w:r>
    </w:p>
    <w:p w:rsidR="00270A93" w:rsidRDefault="00270A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70A93" w:rsidRDefault="00F11F0C">
      <w:pPr>
        <w:spacing w:after="28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Respuesta: No se acepta la marca debido a que no cumple especificaciones técnicas, como las dim</w:t>
      </w:r>
      <w:r>
        <w:rPr>
          <w:rFonts w:ascii="Arial" w:eastAsia="Arial" w:hAnsi="Arial" w:cs="Arial"/>
          <w:b/>
          <w:sz w:val="20"/>
          <w:szCs w:val="20"/>
        </w:rPr>
        <w:t xml:space="preserve">ensiones externas. </w:t>
      </w:r>
    </w:p>
    <w:p w:rsidR="00270A93" w:rsidRDefault="00F11F0C">
      <w:pPr>
        <w:spacing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Arial" w:eastAsia="Arial" w:hAnsi="Arial" w:cs="Arial"/>
          <w:b/>
          <w:sz w:val="20"/>
          <w:szCs w:val="20"/>
        </w:rPr>
        <w:t>Subitems</w:t>
      </w:r>
      <w:proofErr w:type="spellEnd"/>
      <w:r>
        <w:rPr>
          <w:rFonts w:ascii="Arial" w:eastAsia="Arial" w:hAnsi="Arial" w:cs="Arial"/>
          <w:b/>
          <w:sz w:val="20"/>
          <w:szCs w:val="20"/>
        </w:rPr>
        <w:t xml:space="preserve"> 50 MICROPIPETA MULTICANAL</w:t>
      </w:r>
    </w:p>
    <w:p w:rsidR="00270A93" w:rsidRDefault="00F11F0C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sz w:val="20"/>
          <w:szCs w:val="20"/>
        </w:rPr>
        <w:t xml:space="preserve">Solicitamos muy respetuosamente se nos permita participar con una </w:t>
      </w:r>
      <w:proofErr w:type="spellStart"/>
      <w:r>
        <w:rPr>
          <w:rFonts w:ascii="Arial" w:eastAsia="Arial" w:hAnsi="Arial" w:cs="Arial"/>
          <w:sz w:val="20"/>
          <w:szCs w:val="20"/>
        </w:rPr>
        <w:t>Micropipeta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multicanal, Referencia 4662030 de la Marca </w:t>
      </w:r>
      <w:proofErr w:type="spellStart"/>
      <w:r>
        <w:rPr>
          <w:rFonts w:ascii="Arial" w:eastAsia="Arial" w:hAnsi="Arial" w:cs="Arial"/>
          <w:sz w:val="20"/>
          <w:szCs w:val="20"/>
        </w:rPr>
        <w:t>Thermo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Scientific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de las siguientes especificaciones técnicas:  </w:t>
      </w:r>
    </w:p>
    <w:p w:rsidR="00270A93" w:rsidRDefault="00F11F0C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sz w:val="20"/>
          <w:szCs w:val="20"/>
        </w:rPr>
        <w:t>Diseñada y fabr</w:t>
      </w:r>
      <w:r>
        <w:rPr>
          <w:rFonts w:ascii="Arial" w:eastAsia="Arial" w:hAnsi="Arial" w:cs="Arial"/>
          <w:sz w:val="20"/>
          <w:szCs w:val="20"/>
        </w:rPr>
        <w:t xml:space="preserve">icada según la norma ISO 9001, ISO 14001 e ISO 13485. Que permite garantizar la precisión y exactitud de mientras que proporciona una </w:t>
      </w:r>
      <w:proofErr w:type="gramStart"/>
      <w:r>
        <w:rPr>
          <w:rFonts w:ascii="Arial" w:eastAsia="Arial" w:hAnsi="Arial" w:cs="Arial"/>
          <w:sz w:val="20"/>
          <w:szCs w:val="20"/>
        </w:rPr>
        <w:t>solución .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ergonómica, la reducción de las fuerzas de sujeción y expulsión de punta. </w:t>
      </w:r>
      <w:proofErr w:type="spellStart"/>
      <w:r>
        <w:rPr>
          <w:rFonts w:ascii="Arial" w:eastAsia="Arial" w:hAnsi="Arial" w:cs="Arial"/>
          <w:sz w:val="20"/>
          <w:szCs w:val="20"/>
        </w:rPr>
        <w:t>Esterilizable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en autoclave a 121°C y </w:t>
      </w:r>
      <w:r>
        <w:rPr>
          <w:rFonts w:ascii="Arial" w:eastAsia="Arial" w:hAnsi="Arial" w:cs="Arial"/>
          <w:sz w:val="20"/>
          <w:szCs w:val="20"/>
        </w:rPr>
        <w:t>se puede exponer a luz UV sin sufrir daños.</w:t>
      </w:r>
      <w:r>
        <w:rPr>
          <w:rFonts w:ascii="Arial" w:eastAsia="Arial" w:hAnsi="Arial" w:cs="Arial"/>
          <w:sz w:val="20"/>
          <w:szCs w:val="20"/>
        </w:rPr>
        <w:br/>
        <w:t>Rango de Volumen: 30 to 300µL</w:t>
      </w:r>
      <w:r>
        <w:rPr>
          <w:rFonts w:ascii="Arial" w:eastAsia="Arial" w:hAnsi="Arial" w:cs="Arial"/>
          <w:sz w:val="20"/>
          <w:szCs w:val="20"/>
        </w:rPr>
        <w:br/>
        <w:t>Precisión 2 a 0.3%</w:t>
      </w:r>
      <w:r>
        <w:rPr>
          <w:rFonts w:ascii="Arial" w:eastAsia="Arial" w:hAnsi="Arial" w:cs="Arial"/>
          <w:sz w:val="20"/>
          <w:szCs w:val="20"/>
        </w:rPr>
        <w:br/>
        <w:t>Código de color: Naranja</w:t>
      </w:r>
      <w:r>
        <w:rPr>
          <w:rFonts w:ascii="Arial" w:eastAsia="Arial" w:hAnsi="Arial" w:cs="Arial"/>
          <w:sz w:val="20"/>
          <w:szCs w:val="20"/>
        </w:rPr>
        <w:br/>
        <w:t>8 Canales</w:t>
      </w:r>
      <w:r>
        <w:rPr>
          <w:rFonts w:ascii="Arial" w:eastAsia="Arial" w:hAnsi="Arial" w:cs="Arial"/>
          <w:sz w:val="20"/>
          <w:szCs w:val="20"/>
        </w:rPr>
        <w:br/>
        <w:t xml:space="preserve">GARANTÍA DE 2 AÑOS, EXTENDIBLE A 5 CON REGISTRO EN PÁGINA WEB Adjuntamos </w:t>
      </w:r>
      <w:proofErr w:type="spellStart"/>
      <w:r>
        <w:rPr>
          <w:rFonts w:ascii="Arial" w:eastAsia="Arial" w:hAnsi="Arial" w:cs="Arial"/>
          <w:sz w:val="20"/>
          <w:szCs w:val="20"/>
        </w:rPr>
        <w:t>brochure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del equipo.</w:t>
      </w:r>
    </w:p>
    <w:p w:rsidR="00270A93" w:rsidRDefault="00270A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70A93" w:rsidRDefault="00F11F0C">
      <w:pPr>
        <w:spacing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sz w:val="20"/>
          <w:szCs w:val="20"/>
        </w:rPr>
        <w:t xml:space="preserve">Respuesta: No se acepta la marca </w:t>
      </w:r>
      <w:r>
        <w:rPr>
          <w:rFonts w:ascii="Arial" w:eastAsia="Arial" w:hAnsi="Arial" w:cs="Arial"/>
          <w:b/>
          <w:sz w:val="20"/>
          <w:szCs w:val="20"/>
        </w:rPr>
        <w:t>debido a que no cumple especificaciones técnicas, debido a que no es electrónica y no permite diferentes modos de operación.</w:t>
      </w:r>
    </w:p>
    <w:p w:rsidR="00270A93" w:rsidRDefault="00F11F0C">
      <w:pPr>
        <w:spacing w:after="280" w:line="240" w:lineRule="auto"/>
        <w:jc w:val="both"/>
        <w:rPr>
          <w:rFonts w:ascii="Noto Sans Symbols" w:eastAsia="Noto Sans Symbols" w:hAnsi="Noto Sans Symbols" w:cs="Noto Sans Symbols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SUBÍTEM 5. MUFLA</w:t>
      </w:r>
    </w:p>
    <w:p w:rsidR="00270A93" w:rsidRDefault="00F11F0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sz w:val="20"/>
          <w:szCs w:val="20"/>
          <w:u w:val="single"/>
        </w:rPr>
        <w:t xml:space="preserve">Solicitamos se permita la presentación de equipo en marca y en especificaciones homólogas al enunciado en este </w:t>
      </w:r>
      <w:proofErr w:type="spellStart"/>
      <w:r>
        <w:rPr>
          <w:rFonts w:ascii="Arial" w:eastAsia="Arial" w:hAnsi="Arial" w:cs="Arial"/>
          <w:sz w:val="20"/>
          <w:szCs w:val="20"/>
          <w:u w:val="single"/>
        </w:rPr>
        <w:t>subítem</w:t>
      </w:r>
      <w:proofErr w:type="spellEnd"/>
      <w:r>
        <w:rPr>
          <w:rFonts w:ascii="Arial" w:eastAsia="Arial" w:hAnsi="Arial" w:cs="Arial"/>
          <w:sz w:val="20"/>
          <w:szCs w:val="20"/>
        </w:rPr>
        <w:t>; nuestro equipo marca LABTECH viene con capacidad de 3 litros, calentamiento hasta 1200°C y control digital de la temperatura por micropr</w:t>
      </w:r>
      <w:r>
        <w:rPr>
          <w:rFonts w:ascii="Arial" w:eastAsia="Arial" w:hAnsi="Arial" w:cs="Arial"/>
          <w:sz w:val="20"/>
          <w:szCs w:val="20"/>
        </w:rPr>
        <w:t>ocesador PID. Aislamiento por fibra cerámica y elementos calefactores ubicados en 4 costados de la cámara para proveer un nivel de calentamiento más uniforme. Función de temporizador para encendido y apagado del equipo. Puerta de apertura frontal con siste</w:t>
      </w:r>
      <w:r>
        <w:rPr>
          <w:rFonts w:ascii="Arial" w:eastAsia="Arial" w:hAnsi="Arial" w:cs="Arial"/>
          <w:sz w:val="20"/>
          <w:szCs w:val="20"/>
        </w:rPr>
        <w:t xml:space="preserve">ma de cierre seguro. Sistema de alarma y apagado por </w:t>
      </w:r>
      <w:proofErr w:type="spellStart"/>
      <w:r>
        <w:rPr>
          <w:rFonts w:ascii="Arial" w:eastAsia="Arial" w:hAnsi="Arial" w:cs="Arial"/>
          <w:sz w:val="20"/>
          <w:szCs w:val="20"/>
        </w:rPr>
        <w:t>sobretemperatura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:rsidR="00270A93" w:rsidRDefault="00270A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70A93" w:rsidRDefault="00F11F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sz w:val="20"/>
          <w:szCs w:val="20"/>
        </w:rPr>
        <w:t>    Propuesta:</w:t>
      </w:r>
    </w:p>
    <w:tbl>
      <w:tblPr>
        <w:tblStyle w:val="a"/>
        <w:tblW w:w="575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612"/>
        <w:gridCol w:w="2003"/>
        <w:gridCol w:w="1123"/>
        <w:gridCol w:w="1012"/>
      </w:tblGrid>
      <w:tr w:rsidR="00270A93">
        <w:trPr>
          <w:trHeight w:val="340"/>
        </w:trPr>
        <w:tc>
          <w:tcPr>
            <w:tcW w:w="1612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</w:tcBorders>
            <w:shd w:val="clear" w:color="auto" w:fill="ED7D3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0A93" w:rsidRDefault="00F11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REF</w:t>
            </w:r>
          </w:p>
        </w:tc>
        <w:tc>
          <w:tcPr>
            <w:tcW w:w="2003" w:type="dxa"/>
            <w:tcBorders>
              <w:top w:val="single" w:sz="4" w:space="0" w:color="ED7D31"/>
              <w:bottom w:val="single" w:sz="4" w:space="0" w:color="ED7D31"/>
            </w:tcBorders>
            <w:shd w:val="clear" w:color="auto" w:fill="ED7D3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0A93" w:rsidRDefault="00F11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DESCRIPCION</w:t>
            </w:r>
          </w:p>
        </w:tc>
        <w:tc>
          <w:tcPr>
            <w:tcW w:w="1123" w:type="dxa"/>
            <w:tcBorders>
              <w:top w:val="single" w:sz="4" w:space="0" w:color="ED7D31"/>
              <w:bottom w:val="single" w:sz="4" w:space="0" w:color="ED7D31"/>
            </w:tcBorders>
            <w:shd w:val="clear" w:color="auto" w:fill="ED7D3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0A93" w:rsidRDefault="00F11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MARCA</w:t>
            </w:r>
          </w:p>
        </w:tc>
        <w:tc>
          <w:tcPr>
            <w:tcW w:w="1012" w:type="dxa"/>
            <w:tcBorders>
              <w:top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auto" w:fill="ED7D3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0A93" w:rsidRDefault="00F11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Garantía </w:t>
            </w:r>
          </w:p>
        </w:tc>
      </w:tr>
      <w:tr w:rsidR="00270A93">
        <w:trPr>
          <w:trHeight w:val="340"/>
        </w:trPr>
        <w:tc>
          <w:tcPr>
            <w:tcW w:w="1612" w:type="dxa"/>
            <w:tcBorders>
              <w:top w:val="single" w:sz="4" w:space="0" w:color="ED7D31"/>
              <w:left w:val="single" w:sz="4" w:space="0" w:color="F4B083"/>
              <w:bottom w:val="single" w:sz="4" w:space="0" w:color="F4B083"/>
              <w:right w:val="single" w:sz="4" w:space="0" w:color="F4B083"/>
            </w:tcBorders>
            <w:shd w:val="clear" w:color="auto" w:fill="FBE5D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0A93" w:rsidRDefault="00F11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  <w:lastRenderedPageBreak/>
              <w:t>LEF103S-2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      </w:t>
            </w:r>
          </w:p>
        </w:tc>
        <w:tc>
          <w:tcPr>
            <w:tcW w:w="2003" w:type="dxa"/>
            <w:tcBorders>
              <w:top w:val="single" w:sz="4" w:space="0" w:color="ED7D31"/>
              <w:left w:val="single" w:sz="4" w:space="0" w:color="F4B083"/>
              <w:bottom w:val="single" w:sz="4" w:space="0" w:color="F4B083"/>
              <w:right w:val="single" w:sz="4" w:space="0" w:color="F4B083"/>
            </w:tcBorders>
            <w:shd w:val="clear" w:color="auto" w:fill="FBE5D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0A93" w:rsidRDefault="00F11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MUFLA 3L - 1200°C</w:t>
            </w:r>
          </w:p>
        </w:tc>
        <w:tc>
          <w:tcPr>
            <w:tcW w:w="1123" w:type="dxa"/>
            <w:tcBorders>
              <w:top w:val="single" w:sz="4" w:space="0" w:color="ED7D31"/>
              <w:left w:val="single" w:sz="4" w:space="0" w:color="F4B083"/>
              <w:bottom w:val="single" w:sz="4" w:space="0" w:color="F4B083"/>
              <w:right w:val="single" w:sz="4" w:space="0" w:color="F4B083"/>
            </w:tcBorders>
            <w:shd w:val="clear" w:color="auto" w:fill="FBE5D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0A93" w:rsidRDefault="00F11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LABTECH</w:t>
            </w:r>
          </w:p>
        </w:tc>
        <w:tc>
          <w:tcPr>
            <w:tcW w:w="1012" w:type="dxa"/>
            <w:tcBorders>
              <w:top w:val="single" w:sz="4" w:space="0" w:color="ED7D31"/>
              <w:left w:val="single" w:sz="4" w:space="0" w:color="F4B083"/>
              <w:bottom w:val="single" w:sz="4" w:space="0" w:color="F4B083"/>
              <w:right w:val="single" w:sz="4" w:space="0" w:color="F4B083"/>
            </w:tcBorders>
            <w:shd w:val="clear" w:color="auto" w:fill="FBE5D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0A93" w:rsidRDefault="00F11F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 año</w:t>
            </w:r>
          </w:p>
        </w:tc>
      </w:tr>
    </w:tbl>
    <w:p w:rsidR="00270A93" w:rsidRDefault="00270A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70A93" w:rsidRDefault="00F11F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sz w:val="20"/>
          <w:szCs w:val="20"/>
        </w:rPr>
        <w:t>    *Ver ANEXO Ficha Técnica: “MUFLA DE LABORATORIO_LABTECH.pdf”</w:t>
      </w:r>
    </w:p>
    <w:p w:rsidR="00270A93" w:rsidRDefault="00270A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70A93" w:rsidRDefault="00F11F0C">
      <w:pPr>
        <w:spacing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sz w:val="20"/>
          <w:szCs w:val="20"/>
        </w:rPr>
        <w:t>Respuesta: No se acepta la marca debido a que no cumple especificaciones técnicas, como el volumen de la cámara interior. Este factor es clave, ya que se dispone de un espacio reducido para su instalación.</w:t>
      </w:r>
    </w:p>
    <w:p w:rsidR="00270A93" w:rsidRDefault="00F11F0C">
      <w:pPr>
        <w:spacing w:after="280" w:line="240" w:lineRule="auto"/>
        <w:jc w:val="both"/>
        <w:rPr>
          <w:rFonts w:ascii="Noto Sans Symbols" w:eastAsia="Noto Sans Symbols" w:hAnsi="Noto Sans Symbols" w:cs="Noto Sans Symbols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SUBÍTEM 19.  AUXILIAR DE PIPETEADO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accu</w:t>
      </w:r>
      <w:proofErr w:type="spellEnd"/>
      <w:r>
        <w:rPr>
          <w:rFonts w:ascii="Arial" w:eastAsia="Arial" w:hAnsi="Arial" w:cs="Arial"/>
          <w:b/>
          <w:sz w:val="20"/>
          <w:szCs w:val="20"/>
        </w:rPr>
        <w:t>-jet pro.</w:t>
      </w:r>
    </w:p>
    <w:p w:rsidR="00270A93" w:rsidRDefault="00F11F0C">
      <w:pPr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 xml:space="preserve">olicitamos se permita la presentación de equipo en marca y en especificaciones homologas al enunciado en este </w:t>
      </w:r>
      <w:proofErr w:type="spellStart"/>
      <w:r>
        <w:rPr>
          <w:rFonts w:ascii="Arial" w:eastAsia="Arial" w:hAnsi="Arial" w:cs="Arial"/>
          <w:sz w:val="20"/>
          <w:szCs w:val="20"/>
        </w:rPr>
        <w:t>subítem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. </w:t>
      </w:r>
    </w:p>
    <w:p w:rsidR="00270A93" w:rsidRDefault="00270A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70A93" w:rsidRDefault="00F11F0C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sz w:val="20"/>
          <w:szCs w:val="20"/>
        </w:rPr>
        <w:t>Nuestro equipo tiene pantalla LED para visualización de las funciones / velocidades ajustables/ motor potente para llenado de 25 ml en 12 segundos / Sistema Automático de Frenado [EBS] / todo esto en pro de un equipo con eficiencia y desarrollo tecnológico</w:t>
      </w:r>
    </w:p>
    <w:p w:rsidR="00270A93" w:rsidRDefault="00270A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70A93" w:rsidRDefault="00F11F0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sz w:val="20"/>
          <w:szCs w:val="20"/>
        </w:rPr>
        <w:t>Propuesta:</w:t>
      </w:r>
    </w:p>
    <w:tbl>
      <w:tblPr>
        <w:tblStyle w:val="a0"/>
        <w:tblW w:w="7481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656"/>
        <w:gridCol w:w="4868"/>
        <w:gridCol w:w="945"/>
        <w:gridCol w:w="1012"/>
      </w:tblGrid>
      <w:tr w:rsidR="00270A93">
        <w:trPr>
          <w:trHeight w:val="360"/>
        </w:trPr>
        <w:tc>
          <w:tcPr>
            <w:tcW w:w="656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</w:tcBorders>
            <w:shd w:val="clear" w:color="auto" w:fill="ED7D3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0A93" w:rsidRDefault="00F11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REF</w:t>
            </w:r>
          </w:p>
        </w:tc>
        <w:tc>
          <w:tcPr>
            <w:tcW w:w="4868" w:type="dxa"/>
            <w:tcBorders>
              <w:top w:val="single" w:sz="4" w:space="0" w:color="ED7D31"/>
              <w:bottom w:val="single" w:sz="4" w:space="0" w:color="ED7D31"/>
            </w:tcBorders>
            <w:shd w:val="clear" w:color="auto" w:fill="ED7D3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0A93" w:rsidRDefault="00F11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DESCRIPCION</w:t>
            </w:r>
          </w:p>
        </w:tc>
        <w:tc>
          <w:tcPr>
            <w:tcW w:w="945" w:type="dxa"/>
            <w:tcBorders>
              <w:top w:val="single" w:sz="4" w:space="0" w:color="ED7D31"/>
              <w:bottom w:val="single" w:sz="4" w:space="0" w:color="ED7D31"/>
            </w:tcBorders>
            <w:shd w:val="clear" w:color="auto" w:fill="ED7D3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0A93" w:rsidRDefault="00F11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MARCA</w:t>
            </w:r>
          </w:p>
        </w:tc>
        <w:tc>
          <w:tcPr>
            <w:tcW w:w="1012" w:type="dxa"/>
            <w:tcBorders>
              <w:top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auto" w:fill="ED7D3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0A93" w:rsidRDefault="00F11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Garantía </w:t>
            </w:r>
          </w:p>
        </w:tc>
      </w:tr>
      <w:tr w:rsidR="00270A93">
        <w:trPr>
          <w:trHeight w:val="360"/>
        </w:trPr>
        <w:tc>
          <w:tcPr>
            <w:tcW w:w="656" w:type="dxa"/>
            <w:tcBorders>
              <w:top w:val="single" w:sz="4" w:space="0" w:color="ED7D31"/>
              <w:left w:val="single" w:sz="4" w:space="0" w:color="F4B083"/>
              <w:bottom w:val="single" w:sz="4" w:space="0" w:color="F4B083"/>
              <w:right w:val="single" w:sz="4" w:space="0" w:color="F4B083"/>
            </w:tcBorders>
            <w:shd w:val="clear" w:color="auto" w:fill="FBE5D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0A93" w:rsidRDefault="00F11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T100</w:t>
            </w:r>
          </w:p>
        </w:tc>
        <w:tc>
          <w:tcPr>
            <w:tcW w:w="4868" w:type="dxa"/>
            <w:tcBorders>
              <w:top w:val="single" w:sz="4" w:space="0" w:color="ED7D31"/>
              <w:left w:val="single" w:sz="4" w:space="0" w:color="F4B083"/>
              <w:bottom w:val="single" w:sz="4" w:space="0" w:color="F4B083"/>
              <w:right w:val="single" w:sz="4" w:space="0" w:color="F4B083"/>
            </w:tcBorders>
            <w:shd w:val="clear" w:color="auto" w:fill="FBE5D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0A93" w:rsidRDefault="00F11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PIPETEADOR AUTOMÁTICO TEMPO 0,1-100ML   </w:t>
            </w:r>
          </w:p>
        </w:tc>
        <w:tc>
          <w:tcPr>
            <w:tcW w:w="945" w:type="dxa"/>
            <w:tcBorders>
              <w:top w:val="single" w:sz="4" w:space="0" w:color="ED7D31"/>
              <w:left w:val="single" w:sz="4" w:space="0" w:color="F4B083"/>
              <w:bottom w:val="single" w:sz="4" w:space="0" w:color="F4B083"/>
              <w:right w:val="single" w:sz="4" w:space="0" w:color="F4B083"/>
            </w:tcBorders>
            <w:shd w:val="clear" w:color="auto" w:fill="FBE5D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0A93" w:rsidRDefault="00F11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Capp</w:t>
            </w:r>
            <w:proofErr w:type="spellEnd"/>
          </w:p>
        </w:tc>
        <w:tc>
          <w:tcPr>
            <w:tcW w:w="1012" w:type="dxa"/>
            <w:tcBorders>
              <w:top w:val="single" w:sz="4" w:space="0" w:color="ED7D31"/>
              <w:left w:val="single" w:sz="4" w:space="0" w:color="F4B083"/>
              <w:bottom w:val="single" w:sz="4" w:space="0" w:color="F4B083"/>
              <w:right w:val="single" w:sz="4" w:space="0" w:color="F4B083"/>
            </w:tcBorders>
            <w:shd w:val="clear" w:color="auto" w:fill="FBE5D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0A93" w:rsidRDefault="00F11F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 año</w:t>
            </w:r>
          </w:p>
        </w:tc>
      </w:tr>
    </w:tbl>
    <w:p w:rsidR="00270A93" w:rsidRDefault="00F11F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sz w:val="20"/>
          <w:szCs w:val="20"/>
        </w:rPr>
        <w:t>        *Ver ANEXO Ficha Técnica: “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CappTempo</w:t>
      </w:r>
      <w:proofErr w:type="spellEnd"/>
      <w:r>
        <w:rPr>
          <w:rFonts w:ascii="Arial" w:eastAsia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Pipette</w:t>
      </w:r>
      <w:proofErr w:type="spellEnd"/>
      <w:r>
        <w:rPr>
          <w:rFonts w:ascii="Arial" w:eastAsia="Arial" w:hAnsi="Arial" w:cs="Arial"/>
          <w:b/>
          <w:sz w:val="20"/>
          <w:szCs w:val="20"/>
        </w:rPr>
        <w:t xml:space="preserve"> Controller.pdf”</w:t>
      </w:r>
    </w:p>
    <w:p w:rsidR="00270A93" w:rsidRDefault="00270A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70A93" w:rsidRDefault="00F11F0C">
      <w:pPr>
        <w:spacing w:after="28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Respuesta: No se acepta la marca debido a que no cumple especificaciones técnicas, como el volumen de trabajo en pipetas de cristal y plástico (0.1 – 200mL)</w:t>
      </w:r>
    </w:p>
    <w:p w:rsidR="00270A93" w:rsidRDefault="00F11F0C">
      <w:pPr>
        <w:spacing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sz w:val="20"/>
          <w:szCs w:val="20"/>
        </w:rPr>
        <w:t>.</w:t>
      </w:r>
    </w:p>
    <w:p w:rsidR="00270A93" w:rsidRDefault="00F11F0C">
      <w:pPr>
        <w:spacing w:after="280" w:line="240" w:lineRule="auto"/>
        <w:jc w:val="both"/>
        <w:rPr>
          <w:rFonts w:ascii="Noto Sans Symbols" w:eastAsia="Noto Sans Symbols" w:hAnsi="Noto Sans Symbols" w:cs="Noto Sans Symbols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SUBÍTEM 33.  AUXILIAR DE PIPETEADO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accu</w:t>
      </w:r>
      <w:proofErr w:type="spellEnd"/>
      <w:r>
        <w:rPr>
          <w:rFonts w:ascii="Arial" w:eastAsia="Arial" w:hAnsi="Arial" w:cs="Arial"/>
          <w:b/>
          <w:sz w:val="20"/>
          <w:szCs w:val="20"/>
        </w:rPr>
        <w:t>-jet pro.</w:t>
      </w:r>
    </w:p>
    <w:p w:rsidR="00270A93" w:rsidRDefault="00F11F0C">
      <w:pPr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sz w:val="20"/>
          <w:szCs w:val="20"/>
        </w:rPr>
        <w:t>Solicitamos se permita la presentación de equipo</w:t>
      </w:r>
      <w:r>
        <w:rPr>
          <w:rFonts w:ascii="Arial" w:eastAsia="Arial" w:hAnsi="Arial" w:cs="Arial"/>
          <w:sz w:val="20"/>
          <w:szCs w:val="20"/>
        </w:rPr>
        <w:t xml:space="preserve"> en marca y en especificaciones homologas al enunciado en este </w:t>
      </w:r>
      <w:proofErr w:type="spellStart"/>
      <w:r>
        <w:rPr>
          <w:rFonts w:ascii="Arial" w:eastAsia="Arial" w:hAnsi="Arial" w:cs="Arial"/>
          <w:sz w:val="20"/>
          <w:szCs w:val="20"/>
        </w:rPr>
        <w:t>subítem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. </w:t>
      </w:r>
    </w:p>
    <w:p w:rsidR="00270A93" w:rsidRDefault="00270A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70A93" w:rsidRDefault="00F11F0C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sz w:val="20"/>
          <w:szCs w:val="20"/>
        </w:rPr>
        <w:t>Nuestro equipo tiene pantalla LED para visualización de las funciones / velocidades ajustables/ motor potente para llenado de 25 ml en 12 segundos / Sistema Automático de Frenado [EBS] / todo esto en pro de un equipo con eficiencia y desarrollo tecnológico</w:t>
      </w:r>
    </w:p>
    <w:p w:rsidR="00270A93" w:rsidRDefault="00270A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70A93" w:rsidRDefault="00F11F0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sz w:val="20"/>
          <w:szCs w:val="20"/>
        </w:rPr>
        <w:t>Propuesta:</w:t>
      </w:r>
    </w:p>
    <w:tbl>
      <w:tblPr>
        <w:tblStyle w:val="a1"/>
        <w:tblW w:w="7481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656"/>
        <w:gridCol w:w="4868"/>
        <w:gridCol w:w="945"/>
        <w:gridCol w:w="1012"/>
      </w:tblGrid>
      <w:tr w:rsidR="00270A93">
        <w:trPr>
          <w:trHeight w:val="360"/>
        </w:trPr>
        <w:tc>
          <w:tcPr>
            <w:tcW w:w="656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</w:tcBorders>
            <w:shd w:val="clear" w:color="auto" w:fill="ED7D3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0A93" w:rsidRDefault="00F11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REF</w:t>
            </w:r>
          </w:p>
        </w:tc>
        <w:tc>
          <w:tcPr>
            <w:tcW w:w="4868" w:type="dxa"/>
            <w:tcBorders>
              <w:top w:val="single" w:sz="4" w:space="0" w:color="ED7D31"/>
              <w:bottom w:val="single" w:sz="4" w:space="0" w:color="ED7D31"/>
            </w:tcBorders>
            <w:shd w:val="clear" w:color="auto" w:fill="ED7D3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0A93" w:rsidRDefault="00F11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DESCRIPCION</w:t>
            </w:r>
          </w:p>
        </w:tc>
        <w:tc>
          <w:tcPr>
            <w:tcW w:w="945" w:type="dxa"/>
            <w:tcBorders>
              <w:top w:val="single" w:sz="4" w:space="0" w:color="ED7D31"/>
              <w:bottom w:val="single" w:sz="4" w:space="0" w:color="ED7D31"/>
            </w:tcBorders>
            <w:shd w:val="clear" w:color="auto" w:fill="ED7D3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0A93" w:rsidRDefault="00F11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MARCA</w:t>
            </w:r>
          </w:p>
        </w:tc>
        <w:tc>
          <w:tcPr>
            <w:tcW w:w="1012" w:type="dxa"/>
            <w:tcBorders>
              <w:top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auto" w:fill="ED7D3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0A93" w:rsidRDefault="00F11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Garantía </w:t>
            </w:r>
          </w:p>
        </w:tc>
      </w:tr>
      <w:tr w:rsidR="00270A93">
        <w:trPr>
          <w:trHeight w:val="360"/>
        </w:trPr>
        <w:tc>
          <w:tcPr>
            <w:tcW w:w="656" w:type="dxa"/>
            <w:tcBorders>
              <w:top w:val="single" w:sz="4" w:space="0" w:color="ED7D31"/>
              <w:left w:val="single" w:sz="4" w:space="0" w:color="F4B083"/>
              <w:bottom w:val="single" w:sz="4" w:space="0" w:color="F4B083"/>
              <w:right w:val="single" w:sz="4" w:space="0" w:color="F4B083"/>
            </w:tcBorders>
            <w:shd w:val="clear" w:color="auto" w:fill="FBE5D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0A93" w:rsidRDefault="00F11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T100</w:t>
            </w:r>
          </w:p>
        </w:tc>
        <w:tc>
          <w:tcPr>
            <w:tcW w:w="4868" w:type="dxa"/>
            <w:tcBorders>
              <w:top w:val="single" w:sz="4" w:space="0" w:color="ED7D31"/>
              <w:left w:val="single" w:sz="4" w:space="0" w:color="F4B083"/>
              <w:bottom w:val="single" w:sz="4" w:space="0" w:color="F4B083"/>
              <w:right w:val="single" w:sz="4" w:space="0" w:color="F4B083"/>
            </w:tcBorders>
            <w:shd w:val="clear" w:color="auto" w:fill="FBE5D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0A93" w:rsidRDefault="00F11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PIPETEADOR AUTOMÁTICO TEMPO 0,1-100ML   </w:t>
            </w:r>
          </w:p>
        </w:tc>
        <w:tc>
          <w:tcPr>
            <w:tcW w:w="945" w:type="dxa"/>
            <w:tcBorders>
              <w:top w:val="single" w:sz="4" w:space="0" w:color="ED7D31"/>
              <w:left w:val="single" w:sz="4" w:space="0" w:color="F4B083"/>
              <w:bottom w:val="single" w:sz="4" w:space="0" w:color="F4B083"/>
              <w:right w:val="single" w:sz="4" w:space="0" w:color="F4B083"/>
            </w:tcBorders>
            <w:shd w:val="clear" w:color="auto" w:fill="FBE5D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0A93" w:rsidRDefault="00F11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Capp</w:t>
            </w:r>
            <w:proofErr w:type="spellEnd"/>
          </w:p>
        </w:tc>
        <w:tc>
          <w:tcPr>
            <w:tcW w:w="1012" w:type="dxa"/>
            <w:tcBorders>
              <w:top w:val="single" w:sz="4" w:space="0" w:color="ED7D31"/>
              <w:left w:val="single" w:sz="4" w:space="0" w:color="F4B083"/>
              <w:bottom w:val="single" w:sz="4" w:space="0" w:color="F4B083"/>
              <w:right w:val="single" w:sz="4" w:space="0" w:color="F4B083"/>
            </w:tcBorders>
            <w:shd w:val="clear" w:color="auto" w:fill="FBE5D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0A93" w:rsidRDefault="00F11F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 año</w:t>
            </w:r>
          </w:p>
        </w:tc>
      </w:tr>
    </w:tbl>
    <w:p w:rsidR="00270A93" w:rsidRDefault="00F11F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sz w:val="20"/>
          <w:szCs w:val="20"/>
        </w:rPr>
        <w:t>        *Ver ANEXO Ficha Técnica: “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CappTempo</w:t>
      </w:r>
      <w:proofErr w:type="spellEnd"/>
      <w:r>
        <w:rPr>
          <w:rFonts w:ascii="Arial" w:eastAsia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Pipette</w:t>
      </w:r>
      <w:proofErr w:type="spellEnd"/>
      <w:r>
        <w:rPr>
          <w:rFonts w:ascii="Arial" w:eastAsia="Arial" w:hAnsi="Arial" w:cs="Arial"/>
          <w:b/>
          <w:sz w:val="20"/>
          <w:szCs w:val="20"/>
        </w:rPr>
        <w:t xml:space="preserve"> Controller.pdf”</w:t>
      </w:r>
    </w:p>
    <w:p w:rsidR="00270A93" w:rsidRDefault="00270A93">
      <w:pPr>
        <w:spacing w:after="28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:rsidR="00270A93" w:rsidRDefault="00F11F0C">
      <w:pPr>
        <w:spacing w:after="28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Respuesta: No se acepta la marca debido a que no cumple especificaciones técnicas, como el volumen de trabajo en pipetas de cristal y plástico (0.1 – 200mL), </w:t>
      </w:r>
    </w:p>
    <w:p w:rsidR="00270A93" w:rsidRDefault="00F11F0C">
      <w:pPr>
        <w:spacing w:after="280" w:line="240" w:lineRule="auto"/>
        <w:jc w:val="both"/>
        <w:rPr>
          <w:rFonts w:ascii="Noto Sans Symbols" w:eastAsia="Noto Sans Symbols" w:hAnsi="Noto Sans Symbols" w:cs="Noto Sans Symbols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SUBÍTEM 40. PLATO DE CALENTAMIENTO CON AGITACIÓN SERIE CIMAREC MARCA THERMO</w:t>
      </w:r>
    </w:p>
    <w:p w:rsidR="00270A93" w:rsidRDefault="00F11F0C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sz w:val="20"/>
          <w:szCs w:val="20"/>
          <w:u w:val="single"/>
        </w:rPr>
        <w:t>*Solicitamos se permi</w:t>
      </w:r>
      <w:r>
        <w:rPr>
          <w:rFonts w:ascii="Arial" w:eastAsia="Arial" w:hAnsi="Arial" w:cs="Arial"/>
          <w:sz w:val="20"/>
          <w:szCs w:val="20"/>
          <w:u w:val="single"/>
        </w:rPr>
        <w:t xml:space="preserve">ta la presentación de equipo en marca diferente con especificaciones técnicas similares a las prescritas para este </w:t>
      </w:r>
      <w:proofErr w:type="spellStart"/>
      <w:r>
        <w:rPr>
          <w:rFonts w:ascii="Arial" w:eastAsia="Arial" w:hAnsi="Arial" w:cs="Arial"/>
          <w:sz w:val="20"/>
          <w:szCs w:val="20"/>
          <w:u w:val="single"/>
        </w:rPr>
        <w:t>subitem</w:t>
      </w:r>
      <w:proofErr w:type="spellEnd"/>
      <w:r>
        <w:rPr>
          <w:rFonts w:ascii="Arial" w:eastAsia="Arial" w:hAnsi="Arial" w:cs="Arial"/>
          <w:sz w:val="20"/>
          <w:szCs w:val="20"/>
          <w:u w:val="single"/>
        </w:rPr>
        <w:t xml:space="preserve">. </w:t>
      </w:r>
    </w:p>
    <w:p w:rsidR="00270A93" w:rsidRDefault="00F11F0C">
      <w:pPr>
        <w:spacing w:after="0" w:line="240" w:lineRule="auto"/>
        <w:ind w:hanging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sz w:val="20"/>
          <w:szCs w:val="20"/>
        </w:rPr>
        <w:t>*Solicitamos se puedan ajustar las siguientes especificaciones: pantalla LCD o LED, RPM desde 100- 1500 RM, Dimensiones aproximadas</w:t>
      </w:r>
      <w:r>
        <w:rPr>
          <w:rFonts w:ascii="Arial" w:eastAsia="Arial" w:hAnsi="Arial" w:cs="Arial"/>
          <w:sz w:val="20"/>
          <w:szCs w:val="20"/>
        </w:rPr>
        <w:t xml:space="preserve"> del plato no exactas a las del </w:t>
      </w:r>
      <w:proofErr w:type="spellStart"/>
      <w:r>
        <w:rPr>
          <w:rFonts w:ascii="Arial" w:eastAsia="Arial" w:hAnsi="Arial" w:cs="Arial"/>
          <w:sz w:val="20"/>
          <w:szCs w:val="20"/>
        </w:rPr>
        <w:t>subitem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dimensiones del equipo aproximadas no exactas a las del </w:t>
      </w:r>
      <w:proofErr w:type="spellStart"/>
      <w:r>
        <w:rPr>
          <w:rFonts w:ascii="Arial" w:eastAsia="Arial" w:hAnsi="Arial" w:cs="Arial"/>
          <w:sz w:val="20"/>
          <w:szCs w:val="20"/>
        </w:rPr>
        <w:t>subitem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:rsidR="00270A93" w:rsidRDefault="00F11F0C">
      <w:pPr>
        <w:spacing w:after="0" w:line="240" w:lineRule="auto"/>
        <w:ind w:hanging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sz w:val="20"/>
          <w:szCs w:val="20"/>
        </w:rPr>
        <w:t>*Solicitamos que las siguientes especificaciones sean opcionales: Sistema de advertencia HOT TOP diseñado para proteger de las quemaduras accidentales con exhibición de forma destacada al calentar la superficie por encima de 50 ° C (122 ° F), Certificacion</w:t>
      </w:r>
      <w:r>
        <w:rPr>
          <w:rFonts w:ascii="Arial" w:eastAsia="Arial" w:hAnsi="Arial" w:cs="Arial"/>
          <w:sz w:val="20"/>
          <w:szCs w:val="20"/>
        </w:rPr>
        <w:t xml:space="preserve">es: </w:t>
      </w:r>
      <w:proofErr w:type="spellStart"/>
      <w:r>
        <w:rPr>
          <w:rFonts w:ascii="Arial" w:eastAsia="Arial" w:hAnsi="Arial" w:cs="Arial"/>
          <w:sz w:val="20"/>
          <w:szCs w:val="20"/>
        </w:rPr>
        <w:t>cCSAus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:rsidR="00270A93" w:rsidRDefault="00270A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70A93" w:rsidRDefault="00F11F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sz w:val="20"/>
          <w:szCs w:val="20"/>
        </w:rPr>
        <w:t>    Propuesta:</w:t>
      </w:r>
    </w:p>
    <w:tbl>
      <w:tblPr>
        <w:tblStyle w:val="a2"/>
        <w:tblW w:w="882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313"/>
        <w:gridCol w:w="5558"/>
        <w:gridCol w:w="945"/>
        <w:gridCol w:w="1012"/>
      </w:tblGrid>
      <w:tr w:rsidR="00270A93">
        <w:trPr>
          <w:trHeight w:val="360"/>
        </w:trPr>
        <w:tc>
          <w:tcPr>
            <w:tcW w:w="1313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</w:tcBorders>
            <w:shd w:val="clear" w:color="auto" w:fill="ED7D3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0A93" w:rsidRDefault="00F11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REF</w:t>
            </w:r>
          </w:p>
        </w:tc>
        <w:tc>
          <w:tcPr>
            <w:tcW w:w="5558" w:type="dxa"/>
            <w:tcBorders>
              <w:top w:val="single" w:sz="4" w:space="0" w:color="ED7D31"/>
              <w:bottom w:val="single" w:sz="4" w:space="0" w:color="ED7D31"/>
            </w:tcBorders>
            <w:shd w:val="clear" w:color="auto" w:fill="ED7D3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0A93" w:rsidRDefault="00F11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DESCRIPCION</w:t>
            </w:r>
          </w:p>
        </w:tc>
        <w:tc>
          <w:tcPr>
            <w:tcW w:w="945" w:type="dxa"/>
            <w:tcBorders>
              <w:top w:val="single" w:sz="4" w:space="0" w:color="ED7D31"/>
              <w:bottom w:val="single" w:sz="4" w:space="0" w:color="ED7D31"/>
            </w:tcBorders>
            <w:shd w:val="clear" w:color="auto" w:fill="ED7D3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0A93" w:rsidRDefault="00F11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MARCA</w:t>
            </w:r>
          </w:p>
        </w:tc>
        <w:tc>
          <w:tcPr>
            <w:tcW w:w="1012" w:type="dxa"/>
            <w:tcBorders>
              <w:top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auto" w:fill="ED7D3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0A93" w:rsidRDefault="00F11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Garantía </w:t>
            </w:r>
          </w:p>
        </w:tc>
      </w:tr>
      <w:tr w:rsidR="00270A93">
        <w:trPr>
          <w:trHeight w:val="360"/>
        </w:trPr>
        <w:tc>
          <w:tcPr>
            <w:tcW w:w="1313" w:type="dxa"/>
            <w:tcBorders>
              <w:top w:val="single" w:sz="4" w:space="0" w:color="ED7D31"/>
              <w:left w:val="single" w:sz="4" w:space="0" w:color="F4B083"/>
              <w:bottom w:val="single" w:sz="4" w:space="0" w:color="F4B083"/>
              <w:right w:val="single" w:sz="4" w:space="0" w:color="F4B083"/>
            </w:tcBorders>
            <w:shd w:val="clear" w:color="auto" w:fill="FBE5D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0A93" w:rsidRDefault="00F11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8030122111</w:t>
            </w:r>
          </w:p>
        </w:tc>
        <w:tc>
          <w:tcPr>
            <w:tcW w:w="5558" w:type="dxa"/>
            <w:tcBorders>
              <w:top w:val="single" w:sz="4" w:space="0" w:color="ED7D31"/>
              <w:left w:val="single" w:sz="4" w:space="0" w:color="F4B083"/>
              <w:bottom w:val="single" w:sz="4" w:space="0" w:color="F4B083"/>
              <w:right w:val="single" w:sz="4" w:space="0" w:color="F4B083"/>
            </w:tcBorders>
            <w:shd w:val="clear" w:color="auto" w:fill="FBE5D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0A93" w:rsidRDefault="00F11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AGITADOR MAGNÉTICO/CALENTAMIENTO 10L TIPO MS7-H550-S COMPLETO</w:t>
            </w:r>
          </w:p>
        </w:tc>
        <w:tc>
          <w:tcPr>
            <w:tcW w:w="945" w:type="dxa"/>
            <w:tcBorders>
              <w:top w:val="single" w:sz="4" w:space="0" w:color="ED7D31"/>
              <w:left w:val="single" w:sz="4" w:space="0" w:color="F4B083"/>
              <w:bottom w:val="single" w:sz="4" w:space="0" w:color="F4B083"/>
              <w:right w:val="single" w:sz="4" w:space="0" w:color="F4B083"/>
            </w:tcBorders>
            <w:shd w:val="clear" w:color="auto" w:fill="FBE5D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0A93" w:rsidRDefault="00F11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DLAB</w:t>
            </w:r>
          </w:p>
        </w:tc>
        <w:tc>
          <w:tcPr>
            <w:tcW w:w="1012" w:type="dxa"/>
            <w:tcBorders>
              <w:top w:val="single" w:sz="4" w:space="0" w:color="ED7D31"/>
              <w:left w:val="single" w:sz="4" w:space="0" w:color="F4B083"/>
              <w:bottom w:val="single" w:sz="4" w:space="0" w:color="F4B083"/>
              <w:right w:val="single" w:sz="4" w:space="0" w:color="F4B083"/>
            </w:tcBorders>
            <w:shd w:val="clear" w:color="auto" w:fill="FBE5D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70A93" w:rsidRDefault="00F11F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 año</w:t>
            </w:r>
          </w:p>
        </w:tc>
      </w:tr>
    </w:tbl>
    <w:p w:rsidR="00270A93" w:rsidRDefault="00F11F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sz w:val="20"/>
          <w:szCs w:val="20"/>
        </w:rPr>
        <w:t>    *Ver ANEXO Ficha Técnica: “AGITADOR MAGNETICO _CALENT_LED 10L MS7-H550-S COMPLETO.pdf”</w:t>
      </w:r>
    </w:p>
    <w:p w:rsidR="00270A93" w:rsidRDefault="00270A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70A93" w:rsidRDefault="00F11F0C">
      <w:pPr>
        <w:spacing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sz w:val="20"/>
          <w:szCs w:val="20"/>
        </w:rPr>
        <w:t>Respuesta: No se acepta la marca debido a que no cumple especificaciones técnicas, como las dimensiones de la superficie-.</w:t>
      </w:r>
    </w:p>
    <w:p w:rsidR="00270A93" w:rsidRDefault="00F11F0C">
      <w:pPr>
        <w:spacing w:after="280" w:line="240" w:lineRule="auto"/>
        <w:jc w:val="both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Arial" w:eastAsia="Arial" w:hAnsi="Arial" w:cs="Arial"/>
          <w:b/>
          <w:sz w:val="20"/>
          <w:szCs w:val="20"/>
        </w:rPr>
        <w:t xml:space="preserve">SUBÍTEM 21 </w:t>
      </w:r>
      <w:r>
        <w:rPr>
          <w:rFonts w:ascii="Arial" w:eastAsia="Arial" w:hAnsi="Arial" w:cs="Arial"/>
          <w:sz w:val="20"/>
          <w:szCs w:val="20"/>
        </w:rPr>
        <w:t>En aras de permitir la pluralidad de oferentes, se solicita sea permitido ofertar productos homólogos a los solicitados pa</w:t>
      </w:r>
      <w:r>
        <w:rPr>
          <w:rFonts w:ascii="Arial" w:eastAsia="Arial" w:hAnsi="Arial" w:cs="Arial"/>
          <w:sz w:val="20"/>
          <w:szCs w:val="20"/>
        </w:rPr>
        <w:t>ra este ítem: BALANZA ANALÍTICA 220G REF. 220.R2</w:t>
      </w:r>
    </w:p>
    <w:p w:rsidR="00270A93" w:rsidRDefault="00F11F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sz w:val="20"/>
          <w:szCs w:val="20"/>
          <w:u w:val="single"/>
        </w:rPr>
        <w:t xml:space="preserve">PRODUCTO HOMÓLOGO: </w:t>
      </w:r>
      <w:r>
        <w:rPr>
          <w:rFonts w:ascii="Arial" w:eastAsia="Arial" w:hAnsi="Arial" w:cs="Arial"/>
          <w:b/>
          <w:sz w:val="20"/>
          <w:szCs w:val="20"/>
        </w:rPr>
        <w:t xml:space="preserve">Balanza analítica REFERENCIA </w:t>
      </w:r>
      <w:r>
        <w:rPr>
          <w:rFonts w:ascii="Arial" w:eastAsia="Arial" w:hAnsi="Arial" w:cs="Arial"/>
          <w:sz w:val="20"/>
          <w:szCs w:val="20"/>
        </w:rPr>
        <w:t>NBL254i MARCA ADAM AQUIPMENT</w:t>
      </w:r>
    </w:p>
    <w:p w:rsidR="00270A93" w:rsidRDefault="00F11F0C">
      <w:pPr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sz w:val="20"/>
          <w:szCs w:val="20"/>
        </w:rPr>
        <w:t>·         </w:t>
      </w:r>
      <w:proofErr w:type="spellStart"/>
      <w:r>
        <w:rPr>
          <w:rFonts w:ascii="Arial" w:eastAsia="Arial" w:hAnsi="Arial" w:cs="Arial"/>
          <w:sz w:val="20"/>
          <w:szCs w:val="20"/>
        </w:rPr>
        <w:t>repetibilidad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0,2mg</w:t>
      </w:r>
    </w:p>
    <w:p w:rsidR="00270A93" w:rsidRDefault="00F11F0C">
      <w:pPr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sz w:val="20"/>
          <w:szCs w:val="20"/>
        </w:rPr>
        <w:t>·         Capacidad 250g</w:t>
      </w:r>
    </w:p>
    <w:p w:rsidR="00270A93" w:rsidRDefault="00F11F0C">
      <w:pPr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sz w:val="20"/>
          <w:szCs w:val="20"/>
        </w:rPr>
        <w:t>·         Temperatura de trabajo hasta 35°C</w:t>
      </w:r>
    </w:p>
    <w:p w:rsidR="00270A93" w:rsidRDefault="00F11F0C">
      <w:pPr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sz w:val="20"/>
          <w:szCs w:val="20"/>
        </w:rPr>
        <w:t>·         Tiempo de estabilización 3,0s</w:t>
      </w:r>
    </w:p>
    <w:p w:rsidR="00270A93" w:rsidRDefault="00F11F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:rsidR="00270A93" w:rsidRDefault="00F11F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sz w:val="20"/>
          <w:szCs w:val="20"/>
        </w:rPr>
        <w:t>SE ADJUNTA FICHA TÉCNICA</w:t>
      </w:r>
    </w:p>
    <w:p w:rsidR="00270A93" w:rsidRDefault="00F11F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:rsidR="00270A93" w:rsidRDefault="00F11F0C">
      <w:pPr>
        <w:spacing w:after="28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Respuesta: No se acepta la marca debido a que no cumple especificaciones técnicas, como dimensiones del plato de carga.</w:t>
      </w:r>
    </w:p>
    <w:p w:rsidR="00270A93" w:rsidRDefault="00F11F0C">
      <w:pPr>
        <w:spacing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sz w:val="20"/>
          <w:szCs w:val="20"/>
        </w:rPr>
        <w:t>SUBÍTEM 32</w:t>
      </w:r>
      <w:r>
        <w:rPr>
          <w:rFonts w:ascii="Arial" w:eastAsia="Arial" w:hAnsi="Arial" w:cs="Arial"/>
          <w:sz w:val="20"/>
          <w:szCs w:val="20"/>
        </w:rPr>
        <w:t xml:space="preserve"> En aras de permitir la pluralidad de oferentes, se solic</w:t>
      </w:r>
      <w:r>
        <w:rPr>
          <w:rFonts w:ascii="Arial" w:eastAsia="Arial" w:hAnsi="Arial" w:cs="Arial"/>
          <w:sz w:val="20"/>
          <w:szCs w:val="20"/>
        </w:rPr>
        <w:t>ita sea permitido ofertar productos homólogos a los solicitados para este ítem:</w:t>
      </w:r>
    </w:p>
    <w:p w:rsidR="00270A93" w:rsidRDefault="00F11F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sz w:val="20"/>
          <w:szCs w:val="20"/>
          <w:u w:val="single"/>
        </w:rPr>
        <w:t xml:space="preserve">PRODUCTO HOMOLOGO </w:t>
      </w:r>
      <w:r>
        <w:rPr>
          <w:rFonts w:ascii="Arial" w:eastAsia="Arial" w:hAnsi="Arial" w:cs="Arial"/>
          <w:sz w:val="20"/>
          <w:szCs w:val="20"/>
        </w:rPr>
        <w:t>Balanza de precisión REF: NBL3602e</w:t>
      </w:r>
      <w:r>
        <w:rPr>
          <w:rFonts w:ascii="Arial" w:eastAsia="Arial" w:hAnsi="Arial" w:cs="Arial"/>
          <w:b/>
          <w:sz w:val="20"/>
          <w:szCs w:val="20"/>
          <w:u w:val="single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MARCA ADAM AQUIPMENT</w:t>
      </w:r>
    </w:p>
    <w:p w:rsidR="00270A93" w:rsidRDefault="00F11F0C">
      <w:pPr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sz w:val="20"/>
          <w:szCs w:val="20"/>
        </w:rPr>
        <w:lastRenderedPageBreak/>
        <w:t>·         Color de pantalla Azul Negro</w:t>
      </w:r>
    </w:p>
    <w:p w:rsidR="00270A93" w:rsidRDefault="00F11F0C">
      <w:pPr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sz w:val="20"/>
          <w:szCs w:val="20"/>
        </w:rPr>
        <w:t>·         Pantalla LCD 20mm</w:t>
      </w:r>
    </w:p>
    <w:p w:rsidR="00270A93" w:rsidRDefault="00F11F0C">
      <w:pPr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sz w:val="20"/>
          <w:szCs w:val="20"/>
        </w:rPr>
        <w:t>·         </w:t>
      </w:r>
      <w:r>
        <w:rPr>
          <w:rFonts w:ascii="Arial" w:eastAsia="Arial" w:hAnsi="Arial" w:cs="Arial"/>
          <w:b/>
          <w:sz w:val="20"/>
          <w:szCs w:val="20"/>
        </w:rPr>
        <w:t>SE ADJUNTA FICHA TECNICA</w:t>
      </w:r>
    </w:p>
    <w:p w:rsidR="00270A93" w:rsidRDefault="00270A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70A93" w:rsidRDefault="00F11F0C">
      <w:pPr>
        <w:spacing w:after="28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Respuesta: No se acepta la marca debido a que no cumple especificaciones técnicas, como el sistema de pesaje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Tuning</w:t>
      </w:r>
      <w:proofErr w:type="spellEnd"/>
      <w:r>
        <w:rPr>
          <w:rFonts w:ascii="Arial" w:eastAsia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fork</w:t>
      </w:r>
      <w:proofErr w:type="spellEnd"/>
      <w:r>
        <w:rPr>
          <w:rFonts w:ascii="Arial" w:eastAsia="Arial" w:hAnsi="Arial" w:cs="Arial"/>
          <w:b/>
          <w:sz w:val="20"/>
          <w:szCs w:val="20"/>
        </w:rPr>
        <w:t xml:space="preserve"> y programación para 4 usuarios. </w:t>
      </w:r>
    </w:p>
    <w:p w:rsidR="00270A93" w:rsidRDefault="00F11F0C">
      <w:pPr>
        <w:spacing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sz w:val="20"/>
          <w:szCs w:val="20"/>
        </w:rPr>
        <w:t>SUBÍTEM 36</w:t>
      </w:r>
      <w:r>
        <w:rPr>
          <w:rFonts w:ascii="Arial" w:eastAsia="Arial" w:hAnsi="Arial" w:cs="Arial"/>
          <w:sz w:val="20"/>
          <w:szCs w:val="20"/>
        </w:rPr>
        <w:t xml:space="preserve"> En aras de permitir la pluralidad de oferentes, se solicita sea permitido ofertar producto</w:t>
      </w:r>
      <w:r>
        <w:rPr>
          <w:rFonts w:ascii="Arial" w:eastAsia="Arial" w:hAnsi="Arial" w:cs="Arial"/>
          <w:sz w:val="20"/>
          <w:szCs w:val="20"/>
        </w:rPr>
        <w:t>s homólogos a los solicitados para este ítem:</w:t>
      </w:r>
    </w:p>
    <w:p w:rsidR="00270A93" w:rsidRDefault="00F11F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sz w:val="20"/>
          <w:szCs w:val="20"/>
          <w:u w:val="single"/>
        </w:rPr>
        <w:t xml:space="preserve">PRODUCTO HOMÓLOGO </w:t>
      </w:r>
      <w:r>
        <w:rPr>
          <w:rFonts w:ascii="Arial" w:eastAsia="Arial" w:hAnsi="Arial" w:cs="Arial"/>
          <w:sz w:val="20"/>
          <w:szCs w:val="20"/>
        </w:rPr>
        <w:t xml:space="preserve">Cámara de electroforesis horizontal </w:t>
      </w:r>
      <w:proofErr w:type="spellStart"/>
      <w:r>
        <w:rPr>
          <w:rFonts w:ascii="Arial" w:eastAsia="Arial" w:hAnsi="Arial" w:cs="Arial"/>
          <w:sz w:val="20"/>
          <w:szCs w:val="20"/>
        </w:rPr>
        <w:t>ref</w:t>
      </w:r>
      <w:proofErr w:type="spellEnd"/>
      <w:r>
        <w:rPr>
          <w:rFonts w:ascii="Arial" w:eastAsia="Arial" w:hAnsi="Arial" w:cs="Arial"/>
          <w:sz w:val="20"/>
          <w:szCs w:val="20"/>
        </w:rPr>
        <w:t>: MSCHOICE10 marca CLEAVER</w:t>
      </w:r>
    </w:p>
    <w:p w:rsidR="00270A93" w:rsidRDefault="00F11F0C">
      <w:pPr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sz w:val="20"/>
          <w:szCs w:val="20"/>
        </w:rPr>
        <w:t>·         Sistema de electroforesis Horizontal con bandeja UV transparente de 15 x 10 cm y dos peines de 1.5 mm, uno de 15 poz</w:t>
      </w:r>
      <w:r>
        <w:rPr>
          <w:rFonts w:ascii="Arial" w:eastAsia="Arial" w:hAnsi="Arial" w:cs="Arial"/>
          <w:sz w:val="20"/>
          <w:szCs w:val="20"/>
        </w:rPr>
        <w:t>os y otro de 20 pozos.</w:t>
      </w:r>
    </w:p>
    <w:p w:rsidR="00270A93" w:rsidRDefault="00F11F0C">
      <w:pPr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sz w:val="20"/>
          <w:szCs w:val="20"/>
        </w:rPr>
        <w:t xml:space="preserve">·         amplia bandeja que puede separar hasta 30 muestras por peine. Permite el uso de </w:t>
      </w:r>
      <w:proofErr w:type="spellStart"/>
      <w:r>
        <w:rPr>
          <w:rFonts w:ascii="Arial" w:eastAsia="Arial" w:hAnsi="Arial" w:cs="Arial"/>
          <w:sz w:val="20"/>
          <w:szCs w:val="20"/>
        </w:rPr>
        <w:t>Ready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Agarose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precast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gels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:rsidR="00270A93" w:rsidRDefault="00F11F0C">
      <w:pPr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sz w:val="20"/>
          <w:szCs w:val="20"/>
        </w:rPr>
        <w:t>·         </w:t>
      </w:r>
      <w:r>
        <w:rPr>
          <w:rFonts w:ascii="Arial" w:eastAsia="Arial" w:hAnsi="Arial" w:cs="Arial"/>
          <w:b/>
          <w:sz w:val="20"/>
          <w:szCs w:val="20"/>
        </w:rPr>
        <w:t>SE ADJUNTA FICHA TÉCNICA</w:t>
      </w:r>
    </w:p>
    <w:p w:rsidR="00270A93" w:rsidRDefault="00F11F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:rsidR="00270A93" w:rsidRDefault="00F11F0C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Respuesta: No se acepta porque se tienen accesorios para la marca BIORAD.</w:t>
      </w:r>
    </w:p>
    <w:p w:rsidR="00270A93" w:rsidRDefault="00270A93">
      <w:pPr>
        <w:spacing w:after="0" w:line="240" w:lineRule="auto"/>
      </w:pPr>
      <w:bookmarkStart w:id="0" w:name="_gjdgxs" w:colFirst="0" w:colLast="0"/>
      <w:bookmarkEnd w:id="0"/>
    </w:p>
    <w:p w:rsidR="00270A93" w:rsidRDefault="00F11F0C">
      <w:pPr>
        <w:spacing w:after="0" w:line="240" w:lineRule="auto"/>
      </w:pPr>
      <w:bookmarkStart w:id="1" w:name="_usdvawu5q4wo" w:colFirst="0" w:colLast="0"/>
      <w:bookmarkEnd w:id="1"/>
      <w:r>
        <w:t>Sol</w:t>
      </w:r>
      <w:r>
        <w:t xml:space="preserve">icitamos respetuosamente a la entidad verificar la referencia otorgada a los </w:t>
      </w:r>
      <w:proofErr w:type="spellStart"/>
      <w:r>
        <w:t>subÍtems</w:t>
      </w:r>
      <w:proofErr w:type="spellEnd"/>
      <w:r>
        <w:t xml:space="preserve"> 4 y 40 del ITEM 2</w:t>
      </w:r>
    </w:p>
    <w:p w:rsidR="00270A93" w:rsidRDefault="00270A93">
      <w:pPr>
        <w:spacing w:after="0" w:line="240" w:lineRule="auto"/>
        <w:rPr>
          <w:color w:val="000000"/>
        </w:rPr>
      </w:pPr>
    </w:p>
    <w:p w:rsidR="00270A93" w:rsidRDefault="00F11F0C">
      <w:pPr>
        <w:spacing w:after="0" w:line="240" w:lineRule="auto"/>
      </w:pPr>
      <w:r>
        <w:t xml:space="preserve"> La referencia solicitada por ustedes correspondiente a plancha de calentamiento serie CIMAREC Marca </w:t>
      </w:r>
      <w:proofErr w:type="spellStart"/>
      <w:r>
        <w:t>thermo</w:t>
      </w:r>
      <w:proofErr w:type="spellEnd"/>
      <w:r>
        <w:t xml:space="preserve"> </w:t>
      </w:r>
      <w:proofErr w:type="spellStart"/>
      <w:r>
        <w:t>scientific</w:t>
      </w:r>
      <w:proofErr w:type="spellEnd"/>
      <w:r>
        <w:t xml:space="preserve"> la cual corresponde a la referen</w:t>
      </w:r>
      <w:r>
        <w:t>cia SP88850100.</w:t>
      </w:r>
    </w:p>
    <w:p w:rsidR="00270A93" w:rsidRDefault="00270A93">
      <w:pPr>
        <w:spacing w:after="0" w:line="240" w:lineRule="auto"/>
      </w:pPr>
    </w:p>
    <w:p w:rsidR="00270A93" w:rsidRDefault="00F11F0C">
      <w:pPr>
        <w:spacing w:after="0" w:line="240" w:lineRule="auto"/>
      </w:pPr>
      <w:r>
        <w:rPr>
          <w:b/>
        </w:rPr>
        <w:t>RESPUESTA:</w:t>
      </w:r>
      <w:r>
        <w:t xml:space="preserve"> La referencia de los </w:t>
      </w:r>
      <w:proofErr w:type="spellStart"/>
      <w:r>
        <w:t>subítem</w:t>
      </w:r>
      <w:proofErr w:type="spellEnd"/>
      <w:r>
        <w:t xml:space="preserve"> 4 y 40 en el ítem 2 es SP88850100 para la marca </w:t>
      </w:r>
      <w:proofErr w:type="spellStart"/>
      <w:r>
        <w:t>Thermo</w:t>
      </w:r>
      <w:proofErr w:type="spellEnd"/>
      <w:r>
        <w:t>. Se realiza la modificación del anexo 1 de la convocatoria pública.</w:t>
      </w:r>
    </w:p>
    <w:p w:rsidR="00270A93" w:rsidRDefault="00270A93">
      <w:pPr>
        <w:spacing w:after="280" w:line="240" w:lineRule="auto"/>
        <w:jc w:val="both"/>
      </w:pPr>
    </w:p>
    <w:p w:rsidR="00270A93" w:rsidRPr="000836F7" w:rsidRDefault="00775481">
      <w:pPr>
        <w:spacing w:after="280" w:line="240" w:lineRule="auto"/>
        <w:jc w:val="both"/>
        <w:rPr>
          <w:b/>
        </w:rPr>
      </w:pPr>
      <w:r>
        <w:rPr>
          <w:b/>
        </w:rPr>
        <w:t>MUY IMPORTANTE</w:t>
      </w:r>
      <w:r w:rsidR="000836F7" w:rsidRPr="000836F7">
        <w:rPr>
          <w:b/>
        </w:rPr>
        <w:t>:</w:t>
      </w:r>
    </w:p>
    <w:p w:rsidR="000836F7" w:rsidRPr="00636ACD" w:rsidRDefault="000836F7" w:rsidP="000836F7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ind w:hanging="360"/>
        <w:rPr>
          <w:rFonts w:ascii="Times New Roman" w:hAnsi="Times New Roman" w:cs="Times New Roman"/>
        </w:rPr>
      </w:pPr>
      <w:r w:rsidRPr="00636ACD">
        <w:rPr>
          <w:rFonts w:ascii="Times New Roman" w:hAnsi="Times New Roman" w:cs="Times New Roman"/>
        </w:rPr>
        <w:t>Se recomienda a los participantes, ser muy cuidadosos con la presentación de todos los documentos exigidos y demás condiciones de la Convocatoria.</w:t>
      </w:r>
    </w:p>
    <w:p w:rsidR="000836F7" w:rsidRPr="00636ACD" w:rsidRDefault="000836F7" w:rsidP="000836F7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ind w:hanging="360"/>
        <w:rPr>
          <w:rFonts w:ascii="Times New Roman" w:hAnsi="Times New Roman" w:cs="Times New Roman"/>
        </w:rPr>
      </w:pPr>
      <w:r w:rsidRPr="00636ACD">
        <w:rPr>
          <w:rFonts w:ascii="Times New Roman" w:hAnsi="Times New Roman" w:cs="Times New Roman"/>
        </w:rPr>
        <w:t xml:space="preserve">Deben ser puntuales con el cronograma propuesto. </w:t>
      </w:r>
    </w:p>
    <w:p w:rsidR="000836F7" w:rsidRPr="00636ACD" w:rsidRDefault="000836F7" w:rsidP="000836F7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ind w:hanging="360"/>
        <w:rPr>
          <w:rFonts w:ascii="Times New Roman" w:hAnsi="Times New Roman" w:cs="Times New Roman"/>
        </w:rPr>
      </w:pPr>
      <w:r w:rsidRPr="00636ACD">
        <w:rPr>
          <w:rFonts w:ascii="Times New Roman" w:hAnsi="Times New Roman" w:cs="Times New Roman"/>
        </w:rPr>
        <w:t>Se recomienda leer detenidamente el contenido total de la Convocatoria, cuyas cláusulas</w:t>
      </w:r>
      <w:r w:rsidR="00B749C8">
        <w:rPr>
          <w:rFonts w:ascii="Times New Roman" w:hAnsi="Times New Roman" w:cs="Times New Roman"/>
        </w:rPr>
        <w:t xml:space="preserve"> son de estricto cumplimiento, </w:t>
      </w:r>
      <w:r w:rsidRPr="00636ACD">
        <w:rPr>
          <w:rFonts w:ascii="Times New Roman" w:hAnsi="Times New Roman" w:cs="Times New Roman"/>
        </w:rPr>
        <w:t xml:space="preserve">así como el contenido de las </w:t>
      </w:r>
      <w:r w:rsidRPr="00636ACD">
        <w:rPr>
          <w:rFonts w:ascii="Times New Roman" w:hAnsi="Times New Roman" w:cs="Times New Roman"/>
          <w:b/>
        </w:rPr>
        <w:t>ADENDAS</w:t>
      </w:r>
      <w:r w:rsidRPr="00636ACD">
        <w:rPr>
          <w:rFonts w:ascii="Times New Roman" w:hAnsi="Times New Roman" w:cs="Times New Roman"/>
        </w:rPr>
        <w:t xml:space="preserve">.  </w:t>
      </w:r>
    </w:p>
    <w:p w:rsidR="000836F7" w:rsidRPr="00636ACD" w:rsidRDefault="000836F7" w:rsidP="000836F7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ind w:hanging="360"/>
        <w:rPr>
          <w:rFonts w:ascii="Times New Roman" w:hAnsi="Times New Roman" w:cs="Times New Roman"/>
        </w:rPr>
      </w:pPr>
      <w:r w:rsidRPr="00636ACD">
        <w:rPr>
          <w:rFonts w:ascii="Times New Roman" w:hAnsi="Times New Roman" w:cs="Times New Roman"/>
        </w:rPr>
        <w:t>Para efectos de presentar la oferta, se requiere:   consultar todas las respuestas de las Adendas, la oferta económica debe presentarse en</w:t>
      </w:r>
      <w:r w:rsidRPr="00636ACD">
        <w:rPr>
          <w:rFonts w:ascii="Times New Roman" w:hAnsi="Times New Roman" w:cs="Times New Roman"/>
          <w:b/>
        </w:rPr>
        <w:t xml:space="preserve"> </w:t>
      </w:r>
      <w:r w:rsidRPr="00636ACD">
        <w:rPr>
          <w:rFonts w:ascii="Times New Roman" w:hAnsi="Times New Roman" w:cs="Times New Roman"/>
        </w:rPr>
        <w:t>el</w:t>
      </w:r>
      <w:r w:rsidRPr="00636ACD">
        <w:rPr>
          <w:rFonts w:ascii="Times New Roman" w:hAnsi="Times New Roman" w:cs="Times New Roman"/>
          <w:b/>
        </w:rPr>
        <w:t xml:space="preserve"> Anexo 1</w:t>
      </w:r>
      <w:r w:rsidR="00B749C8">
        <w:rPr>
          <w:rFonts w:ascii="Times New Roman" w:hAnsi="Times New Roman" w:cs="Times New Roman"/>
          <w:b/>
        </w:rPr>
        <w:t xml:space="preserve"> definitivo</w:t>
      </w:r>
      <w:r w:rsidRPr="00636ACD">
        <w:rPr>
          <w:rFonts w:ascii="Times New Roman" w:hAnsi="Times New Roman" w:cs="Times New Roman"/>
          <w:b/>
        </w:rPr>
        <w:t>, Insubsanable</w:t>
      </w:r>
      <w:r w:rsidRPr="00636ACD">
        <w:rPr>
          <w:rFonts w:ascii="Times New Roman" w:hAnsi="Times New Roman" w:cs="Times New Roman"/>
        </w:rPr>
        <w:t xml:space="preserve"> por tratarse de la Presentación de la Oferta.</w:t>
      </w:r>
    </w:p>
    <w:p w:rsidR="000836F7" w:rsidRPr="00B749C8" w:rsidRDefault="00B749C8" w:rsidP="00F11E6C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ind w:hanging="360"/>
        <w:rPr>
          <w:rFonts w:ascii="Times New Roman" w:hAnsi="Times New Roman" w:cs="Times New Roman"/>
        </w:rPr>
      </w:pPr>
      <w:r w:rsidRPr="00B749C8">
        <w:rPr>
          <w:rFonts w:ascii="Times New Roman" w:hAnsi="Times New Roman" w:cs="Times New Roman"/>
        </w:rPr>
        <w:t xml:space="preserve">Se </w:t>
      </w:r>
      <w:proofErr w:type="gramStart"/>
      <w:r>
        <w:rPr>
          <w:rFonts w:ascii="Times New Roman" w:hAnsi="Times New Roman" w:cs="Times New Roman"/>
        </w:rPr>
        <w:t>recomienda</w:t>
      </w:r>
      <w:proofErr w:type="gramEnd"/>
      <w:r>
        <w:rPr>
          <w:rFonts w:ascii="Times New Roman" w:hAnsi="Times New Roman" w:cs="Times New Roman"/>
        </w:rPr>
        <w:t xml:space="preserve"> además,</w:t>
      </w:r>
      <w:r w:rsidRPr="00B749C8">
        <w:rPr>
          <w:rFonts w:ascii="Times New Roman" w:hAnsi="Times New Roman" w:cs="Times New Roman"/>
        </w:rPr>
        <w:t xml:space="preserve"> </w:t>
      </w:r>
      <w:r w:rsidR="000836F7" w:rsidRPr="00B749C8">
        <w:rPr>
          <w:rFonts w:ascii="Times New Roman" w:hAnsi="Times New Roman" w:cs="Times New Roman"/>
        </w:rPr>
        <w:t>consultar permanentemente la Página Web de la Universidad, hasta el día de cierre de la Convocatoria a efecto de verificar cualquier información o modificación adicional.</w:t>
      </w:r>
    </w:p>
    <w:p w:rsidR="00B749C8" w:rsidRDefault="00B749C8" w:rsidP="00B749C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</w:p>
    <w:p w:rsidR="00B749C8" w:rsidRDefault="00B749C8" w:rsidP="00B749C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</w:p>
    <w:p w:rsidR="00B749C8" w:rsidRPr="00775481" w:rsidRDefault="00B749C8" w:rsidP="00B749C8">
      <w:pPr>
        <w:pStyle w:val="Prrafodelista"/>
        <w:keepNext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</w:rPr>
      </w:pPr>
      <w:r w:rsidRPr="00775481">
        <w:rPr>
          <w:b/>
          <w:color w:val="000000"/>
        </w:rPr>
        <w:lastRenderedPageBreak/>
        <w:t>De obligatorio cumplimiento para la presentación de la oferta:</w:t>
      </w:r>
    </w:p>
    <w:p w:rsidR="00B749C8" w:rsidRDefault="00B749C8" w:rsidP="00B749C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</w:p>
    <w:p w:rsidR="00B749C8" w:rsidRPr="00B749C8" w:rsidRDefault="00B749C8" w:rsidP="00B749C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4"/>
          <w:szCs w:val="24"/>
        </w:rPr>
      </w:pPr>
      <w:r w:rsidRPr="00B749C8">
        <w:rPr>
          <w:color w:val="000000"/>
        </w:rPr>
        <w:t xml:space="preserve">El Proveedor debe presentar la </w:t>
      </w:r>
      <w:r w:rsidRPr="00B749C8">
        <w:rPr>
          <w:b/>
          <w:color w:val="000000"/>
        </w:rPr>
        <w:t>Oferta Económica en el Anexo No 1</w:t>
      </w:r>
      <w:r w:rsidRPr="00B749C8">
        <w:rPr>
          <w:color w:val="000000"/>
        </w:rPr>
        <w:t xml:space="preserve">, exactamente como está el Anexo No 1, sin ocultar, ni cortar, ni modificar las filas y columnas de dicho Anexo, enviarla en físico según se indica en el numeral 3 y, además esta misma información debe ser enviada en formato Excel por correo electrónico a </w:t>
      </w:r>
      <w:hyperlink r:id="rId7">
        <w:r w:rsidRPr="00B749C8">
          <w:rPr>
            <w:color w:val="0000FF"/>
            <w:u w:val="single"/>
          </w:rPr>
          <w:t>yudy.garcia@utp.edu.co</w:t>
        </w:r>
      </w:hyperlink>
      <w:r w:rsidRPr="00B749C8">
        <w:rPr>
          <w:color w:val="000000"/>
        </w:rPr>
        <w:t xml:space="preserve"> y  </w:t>
      </w:r>
      <w:hyperlink r:id="rId8">
        <w:r w:rsidRPr="00B749C8">
          <w:rPr>
            <w:color w:val="0000FF"/>
            <w:u w:val="single"/>
          </w:rPr>
          <w:t>aurali@utp.edu.co</w:t>
        </w:r>
      </w:hyperlink>
      <w:r w:rsidRPr="00B749C8">
        <w:rPr>
          <w:color w:val="000000"/>
        </w:rPr>
        <w:t xml:space="preserve"> antes de la hora de cierre de la convocatoria de acuerdo al cronograma establecido. Tener en cuenta que, si este Anexo llegara a modificarse en una adenda, el proveedor deberá cotizar en el </w:t>
      </w:r>
      <w:r w:rsidRPr="00B749C8">
        <w:rPr>
          <w:b/>
          <w:color w:val="000000"/>
        </w:rPr>
        <w:t>Anexo 1 Definitivo</w:t>
      </w:r>
      <w:r w:rsidRPr="00B749C8">
        <w:rPr>
          <w:color w:val="000000"/>
        </w:rPr>
        <w:t>. En caso que haya diferencia entre la oferta en físico y la digital, prevalecerá la física.</w:t>
      </w:r>
      <w:r w:rsidRPr="00B749C8">
        <w:rPr>
          <w:b/>
          <w:color w:val="000000"/>
          <w:sz w:val="24"/>
          <w:szCs w:val="24"/>
        </w:rPr>
        <w:t xml:space="preserve"> </w:t>
      </w:r>
    </w:p>
    <w:p w:rsidR="009D0D84" w:rsidRDefault="009D0D84" w:rsidP="00B749C8">
      <w:pPr>
        <w:spacing w:after="0" w:line="240" w:lineRule="auto"/>
        <w:jc w:val="both"/>
        <w:rPr>
          <w:b/>
          <w:sz w:val="24"/>
          <w:szCs w:val="24"/>
        </w:rPr>
      </w:pPr>
    </w:p>
    <w:p w:rsidR="009D0D84" w:rsidRDefault="00B749C8" w:rsidP="00B749C8">
      <w:pPr>
        <w:spacing w:after="0" w:line="240" w:lineRule="auto"/>
        <w:jc w:val="both"/>
        <w:rPr>
          <w:b/>
          <w:sz w:val="24"/>
          <w:szCs w:val="24"/>
        </w:rPr>
      </w:pPr>
      <w:r w:rsidRPr="00B749C8">
        <w:rPr>
          <w:b/>
          <w:sz w:val="24"/>
          <w:szCs w:val="24"/>
        </w:rPr>
        <w:t xml:space="preserve">Para que su oferta sea tenida en cuenta en el proceso de Convocatoria, la oferta y los documentos (Legales, Financieros y Técnicos) deben ser enviados también por vía </w:t>
      </w:r>
      <w:bookmarkStart w:id="2" w:name="_GoBack"/>
      <w:bookmarkEnd w:id="2"/>
      <w:r w:rsidRPr="00B749C8">
        <w:rPr>
          <w:b/>
          <w:sz w:val="24"/>
          <w:szCs w:val="24"/>
        </w:rPr>
        <w:t xml:space="preserve">electrónica a los correos yudy.garcia@utp.edu.co y aurali@utp.edu.co, antes de la hora de cierre.  Esto se confirmará antes de la apertura de la urna, </w:t>
      </w:r>
    </w:p>
    <w:p w:rsidR="009D0D84" w:rsidRDefault="009D0D84" w:rsidP="00B749C8">
      <w:pPr>
        <w:spacing w:after="0" w:line="240" w:lineRule="auto"/>
        <w:jc w:val="both"/>
        <w:rPr>
          <w:b/>
          <w:sz w:val="24"/>
          <w:szCs w:val="24"/>
        </w:rPr>
      </w:pPr>
    </w:p>
    <w:p w:rsidR="00B749C8" w:rsidRPr="00B749C8" w:rsidRDefault="009D0D84" w:rsidP="00B749C8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Cierre: </w:t>
      </w:r>
      <w:r w:rsidR="00B749C8" w:rsidRPr="00B749C8">
        <w:rPr>
          <w:b/>
          <w:sz w:val="24"/>
          <w:szCs w:val="24"/>
        </w:rPr>
        <w:t>12 de septiembre, 10: am.</w:t>
      </w:r>
    </w:p>
    <w:p w:rsidR="000836F7" w:rsidRDefault="000836F7">
      <w:pPr>
        <w:spacing w:after="280" w:line="240" w:lineRule="auto"/>
        <w:jc w:val="both"/>
      </w:pPr>
    </w:p>
    <w:p w:rsidR="009D0D84" w:rsidRPr="009D0D84" w:rsidRDefault="009D0D84">
      <w:pPr>
        <w:spacing w:after="280" w:line="240" w:lineRule="auto"/>
        <w:jc w:val="both"/>
        <w:rPr>
          <w:b/>
        </w:rPr>
      </w:pPr>
      <w:r w:rsidRPr="009D0D84">
        <w:rPr>
          <w:b/>
        </w:rPr>
        <w:t>Entrega de ofertas</w:t>
      </w:r>
    </w:p>
    <w:p w:rsidR="009D0D84" w:rsidRDefault="009D0D84" w:rsidP="009D0D84">
      <w:pPr>
        <w:pBdr>
          <w:top w:val="nil"/>
          <w:left w:val="nil"/>
          <w:bottom w:val="nil"/>
          <w:right w:val="nil"/>
          <w:between w:val="nil"/>
        </w:pBdr>
        <w:spacing w:after="280" w:line="240" w:lineRule="auto"/>
        <w:jc w:val="both"/>
      </w:pPr>
      <w:r w:rsidRPr="005D20DA">
        <w:t xml:space="preserve">El </w:t>
      </w:r>
      <w:r>
        <w:t>paquete</w:t>
      </w:r>
      <w:r w:rsidRPr="005D20DA">
        <w:t xml:space="preserve"> que contiene </w:t>
      </w:r>
      <w:r>
        <w:t>los tres sobres</w:t>
      </w:r>
      <w:r w:rsidRPr="005D20DA">
        <w:t>, debe estar marcado con la siguiente información:</w:t>
      </w:r>
    </w:p>
    <w:p w:rsidR="009D0D84" w:rsidRDefault="009D0D84" w:rsidP="009D0D84">
      <w:r>
        <w:t>Señores</w:t>
      </w:r>
    </w:p>
    <w:p w:rsidR="009D0D84" w:rsidRDefault="009D0D84" w:rsidP="009D0D84">
      <w:r>
        <w:t>UNIVERSIDAD TECNOLÓGICA DE PEREIRA</w:t>
      </w:r>
    </w:p>
    <w:p w:rsidR="009D0D84" w:rsidRDefault="009D0D84" w:rsidP="009D0D84">
      <w:proofErr w:type="spellStart"/>
      <w:r>
        <w:t>Cra</w:t>
      </w:r>
      <w:proofErr w:type="spellEnd"/>
      <w:r>
        <w:t>. 27 No 10-02 Barrio Álamos</w:t>
      </w:r>
    </w:p>
    <w:p w:rsidR="009D0D84" w:rsidRDefault="009D0D84" w:rsidP="009D0D84">
      <w:r>
        <w:t>Gestión de Compra de Bienes y Suministros</w:t>
      </w:r>
    </w:p>
    <w:p w:rsidR="009D0D84" w:rsidRDefault="009D0D84" w:rsidP="009D0D84">
      <w:r>
        <w:t>Edificio 1 Bloque A Piso 1</w:t>
      </w:r>
    </w:p>
    <w:p w:rsidR="009D0D84" w:rsidRDefault="009D0D84" w:rsidP="009D0D84">
      <w:r>
        <w:t>Nombre del proponente: XXXX</w:t>
      </w:r>
    </w:p>
    <w:p w:rsidR="009D0D84" w:rsidRDefault="009D0D84" w:rsidP="009D0D84">
      <w:r>
        <w:t>Domicilio y teléfono: XXXXXXX</w:t>
      </w:r>
    </w:p>
    <w:p w:rsidR="009D0D84" w:rsidRDefault="009D0D84" w:rsidP="009D0D84">
      <w:r>
        <w:rPr>
          <w:b/>
        </w:rPr>
        <w:t>CONVOCATORIA PÚBLICA No. 133 DE 2018</w:t>
      </w:r>
      <w:r>
        <w:t xml:space="preserve"> </w:t>
      </w:r>
      <w:r>
        <w:rPr>
          <w:b/>
        </w:rPr>
        <w:t>“COMPRA DE EQUIPOS Y ACCESORIOS PARA LABORATORIOS – RECURSOS DEL SISTEMA GENERAL DE REGALÍAS DEL DEPARTAMENTO DE RISARALDA”</w:t>
      </w:r>
    </w:p>
    <w:p w:rsidR="009D0D84" w:rsidRDefault="009D0D84">
      <w:pPr>
        <w:spacing w:after="280" w:line="240" w:lineRule="auto"/>
        <w:jc w:val="both"/>
      </w:pPr>
    </w:p>
    <w:sectPr w:rsidR="009D0D84">
      <w:headerReference w:type="default" r:id="rId9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1F0C" w:rsidRDefault="00F11F0C">
      <w:pPr>
        <w:spacing w:after="0" w:line="240" w:lineRule="auto"/>
      </w:pPr>
      <w:r>
        <w:separator/>
      </w:r>
    </w:p>
  </w:endnote>
  <w:endnote w:type="continuationSeparator" w:id="0">
    <w:p w:rsidR="00F11F0C" w:rsidRDefault="00F11F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1F0C" w:rsidRDefault="00F11F0C">
      <w:pPr>
        <w:spacing w:after="0" w:line="240" w:lineRule="auto"/>
      </w:pPr>
      <w:r>
        <w:separator/>
      </w:r>
    </w:p>
  </w:footnote>
  <w:footnote w:type="continuationSeparator" w:id="0">
    <w:p w:rsidR="00F11F0C" w:rsidRDefault="00F11F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0A93" w:rsidRDefault="00F11F0C">
    <w:pPr>
      <w:spacing w:after="0" w:line="276" w:lineRule="auto"/>
      <w:jc w:val="center"/>
      <w:rPr>
        <w:rFonts w:ascii="Arial" w:eastAsia="Arial" w:hAnsi="Arial" w:cs="Arial"/>
        <w:b/>
        <w:color w:val="222222"/>
        <w:sz w:val="20"/>
        <w:szCs w:val="20"/>
      </w:rPr>
    </w:pPr>
    <w:r>
      <w:rPr>
        <w:rFonts w:ascii="Arial" w:eastAsia="Arial" w:hAnsi="Arial" w:cs="Arial"/>
        <w:b/>
        <w:color w:val="222222"/>
        <w:sz w:val="20"/>
        <w:szCs w:val="20"/>
      </w:rPr>
      <w:t>UNIVERSIDAD TECNOLÓGICA DE PEREIRA</w:t>
    </w:r>
  </w:p>
  <w:p w:rsidR="00270A93" w:rsidRDefault="00F11F0C">
    <w:pPr>
      <w:spacing w:after="0" w:line="276" w:lineRule="auto"/>
      <w:jc w:val="center"/>
      <w:rPr>
        <w:rFonts w:ascii="Arial" w:eastAsia="Arial" w:hAnsi="Arial" w:cs="Arial"/>
        <w:b/>
        <w:color w:val="222222"/>
        <w:sz w:val="20"/>
        <w:szCs w:val="20"/>
      </w:rPr>
    </w:pPr>
    <w:r>
      <w:rPr>
        <w:rFonts w:ascii="Arial" w:eastAsia="Arial" w:hAnsi="Arial" w:cs="Arial"/>
        <w:b/>
        <w:color w:val="222222"/>
        <w:sz w:val="20"/>
        <w:szCs w:val="20"/>
      </w:rPr>
      <w:t>CONVOCATORIA PÚBLICA 133 de 2018</w:t>
    </w:r>
  </w:p>
  <w:p w:rsidR="00270A93" w:rsidRDefault="00F11F0C">
    <w:pPr>
      <w:spacing w:after="0" w:line="240" w:lineRule="auto"/>
      <w:jc w:val="center"/>
      <w:rPr>
        <w:rFonts w:ascii="Arial" w:eastAsia="Arial" w:hAnsi="Arial" w:cs="Arial"/>
        <w:b/>
        <w:sz w:val="20"/>
        <w:szCs w:val="20"/>
      </w:rPr>
    </w:pPr>
    <w:r>
      <w:rPr>
        <w:rFonts w:ascii="Arial" w:eastAsia="Arial" w:hAnsi="Arial" w:cs="Arial"/>
        <w:b/>
        <w:sz w:val="20"/>
        <w:szCs w:val="20"/>
      </w:rPr>
      <w:t>COMPRA DE EQUIPOS Y ACCESORIOS PARA LABORATORIOS</w:t>
    </w:r>
  </w:p>
  <w:p w:rsidR="00270A93" w:rsidRDefault="00F11F0C">
    <w:pPr>
      <w:spacing w:after="0" w:line="240" w:lineRule="auto"/>
      <w:jc w:val="center"/>
      <w:rPr>
        <w:rFonts w:ascii="Arial" w:eastAsia="Arial" w:hAnsi="Arial" w:cs="Arial"/>
        <w:b/>
        <w:sz w:val="20"/>
        <w:szCs w:val="20"/>
      </w:rPr>
    </w:pPr>
    <w:r>
      <w:rPr>
        <w:rFonts w:ascii="Arial" w:eastAsia="Arial" w:hAnsi="Arial" w:cs="Arial"/>
        <w:b/>
        <w:sz w:val="20"/>
        <w:szCs w:val="20"/>
      </w:rPr>
      <w:t xml:space="preserve">SISTEMA GENERAL DE REGALÍAS </w:t>
    </w:r>
  </w:p>
  <w:p w:rsidR="00270A93" w:rsidRDefault="00F11F0C">
    <w:pPr>
      <w:spacing w:after="0" w:line="276" w:lineRule="auto"/>
      <w:jc w:val="center"/>
      <w:rPr>
        <w:rFonts w:ascii="Arial" w:eastAsia="Arial" w:hAnsi="Arial" w:cs="Arial"/>
        <w:b/>
        <w:color w:val="222222"/>
        <w:sz w:val="20"/>
        <w:szCs w:val="20"/>
      </w:rPr>
    </w:pPr>
    <w:r>
      <w:rPr>
        <w:rFonts w:ascii="Arial" w:eastAsia="Arial" w:hAnsi="Arial" w:cs="Arial"/>
        <w:b/>
        <w:color w:val="222222"/>
        <w:sz w:val="20"/>
        <w:szCs w:val="20"/>
      </w:rPr>
      <w:t>ADENDA 2 – ACLARACIÓN DE DUDAS</w:t>
    </w:r>
  </w:p>
  <w:p w:rsidR="00270A93" w:rsidRDefault="00270A93">
    <w:pPr>
      <w:spacing w:after="0" w:line="240" w:lineRule="auto"/>
      <w:rPr>
        <w:rFonts w:ascii="Arial" w:eastAsia="Arial" w:hAnsi="Arial" w:cs="Arial"/>
        <w:b/>
        <w:sz w:val="20"/>
        <w:szCs w:val="20"/>
      </w:rPr>
    </w:pPr>
  </w:p>
  <w:p w:rsidR="00270A93" w:rsidRDefault="00270A93">
    <w:pPr>
      <w:tabs>
        <w:tab w:val="center" w:pos="4419"/>
        <w:tab w:val="right" w:pos="8838"/>
      </w:tabs>
      <w:spacing w:after="0" w:line="240" w:lineRule="auto"/>
    </w:pPr>
  </w:p>
  <w:p w:rsidR="00270A93" w:rsidRDefault="00270A9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E44376"/>
    <w:multiLevelType w:val="multilevel"/>
    <w:tmpl w:val="8CFC3A34"/>
    <w:lvl w:ilvl="0">
      <w:start w:val="1"/>
      <w:numFmt w:val="bullet"/>
      <w:lvlText w:val="●"/>
      <w:lvlJc w:val="left"/>
      <w:pPr>
        <w:ind w:left="1428" w:firstLine="1068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148" w:firstLine="1788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868" w:firstLine="2508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588" w:firstLine="3228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308" w:firstLine="3948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5028" w:firstLine="4668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748" w:firstLine="5388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468" w:firstLine="6108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188" w:firstLine="6828"/>
      </w:pPr>
      <w:rPr>
        <w:rFonts w:ascii="Arial" w:eastAsia="Arial" w:hAnsi="Arial" w:cs="Arial"/>
      </w:rPr>
    </w:lvl>
  </w:abstractNum>
  <w:abstractNum w:abstractNumId="1" w15:restartNumberingAfterBreak="0">
    <w:nsid w:val="1A7B03DD"/>
    <w:multiLevelType w:val="multilevel"/>
    <w:tmpl w:val="BCFCC680"/>
    <w:lvl w:ilvl="0">
      <w:start w:val="1"/>
      <w:numFmt w:val="decimal"/>
      <w:lvlText w:val="%1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718" w:hanging="576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 w:val="0"/>
        <w:i w:val="0"/>
        <w:smallCaps w:val="0"/>
        <w:strike w:val="0"/>
        <w:color w:val="000000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vertAlign w:val="baseline"/>
      </w:rPr>
    </w:lvl>
  </w:abstractNum>
  <w:abstractNum w:abstractNumId="2" w15:restartNumberingAfterBreak="0">
    <w:nsid w:val="58B55782"/>
    <w:multiLevelType w:val="multilevel"/>
    <w:tmpl w:val="A9BAF252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70A93"/>
    <w:rsid w:val="000836F7"/>
    <w:rsid w:val="00270A93"/>
    <w:rsid w:val="00775481"/>
    <w:rsid w:val="009D0D84"/>
    <w:rsid w:val="00B749C8"/>
    <w:rsid w:val="00F11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5B74D"/>
  <w15:docId w15:val="{822CB912-466F-422C-B88D-2DE3ADCC9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spacing w:before="100" w:after="100"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Prrafodelista">
    <w:name w:val="List Paragraph"/>
    <w:basedOn w:val="Normal"/>
    <w:uiPriority w:val="34"/>
    <w:qFormat/>
    <w:rsid w:val="00B749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urali@utp.edu.c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yudy.garcia@utp.edu.c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2156</Words>
  <Characters>11859</Characters>
  <Application>Microsoft Office Word</Application>
  <DocSecurity>0</DocSecurity>
  <Lines>98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Aurali Arbelaez</cp:lastModifiedBy>
  <cp:revision>3</cp:revision>
  <dcterms:created xsi:type="dcterms:W3CDTF">2018-09-07T15:51:00Z</dcterms:created>
  <dcterms:modified xsi:type="dcterms:W3CDTF">2018-09-07T16:25:00Z</dcterms:modified>
</cp:coreProperties>
</file>