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LISTADO DE ELEGIBLES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INVITACIÓN PÚBLICA No. 001 de 2022 - VIIE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La Universidad Tecnológica de Pereira adelantó la INVITACIÓN PÚBLICA No. 001 de 2022 – VIIE que tiene por objeto: La Vicerrectoría de Investigaciones, Innovación y Extensión de la Universidad Tecnológica de Pereira, se encuentra interesada en recibir propuestas de Instituciones Colombianas que asignen ISBN (International Standard Book Number) para libros. Con las siguientes actividades: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Presentar cotización por el número de ISBN solicitados (120).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Asignar ISBN de acuerdo a las solicitudes ingresadas.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INVITACIÓN:</w:t>
      </w:r>
      <w:r w:rsidDel="00000000" w:rsidR="00000000" w:rsidRPr="00000000">
        <w:rPr>
          <w:rtl w:val="0"/>
        </w:rPr>
        <w:t xml:space="preserve"> Los pliegos correspondientes a la INVITACIÓN PÚBLICA No. 001 de 2022 – VIIE fueron publicados en la página de la Universidad </w:t>
      </w:r>
      <w:hyperlink r:id="rId7">
        <w:r w:rsidDel="00000000" w:rsidR="00000000" w:rsidRPr="00000000">
          <w:rPr>
            <w:color w:val="0462c1"/>
            <w:u w:val="single"/>
            <w:rtl w:val="0"/>
          </w:rPr>
          <w:t xml:space="preserve">https://www2.utp.edu.co/contratacion/</w:t>
        </w:r>
      </w:hyperlink>
      <w:hyperlink r:id="rId8">
        <w:r w:rsidDel="00000000" w:rsidR="00000000" w:rsidRPr="00000000">
          <w:rPr>
            <w:color w:val="0462c1"/>
            <w:rtl w:val="0"/>
          </w:rPr>
          <w:t xml:space="preserve"> </w:t>
        </w:r>
      </w:hyperlink>
      <w:r w:rsidDel="00000000" w:rsidR="00000000" w:rsidRPr="00000000">
        <w:rPr>
          <w:rtl w:val="0"/>
        </w:rPr>
        <w:t xml:space="preserve">desde el día 1 de abril de 2022 a las 02.00 p.m.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PERSONAS JURÍDICAS QUE PARTICIPARON EN LA INVITACIÓN PÚBLICA:</w:t>
      </w:r>
      <w:r w:rsidDel="00000000" w:rsidR="00000000" w:rsidRPr="00000000">
        <w:rPr>
          <w:rtl w:val="0"/>
        </w:rPr>
        <w:t xml:space="preserve"> De acuerdo al cronograma estimado en la INVITACIÓN PÚBLICA No. 001 de 2022 – VIIE, entre el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Fecha Apertura: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01 de Abril, del 2022 .Hora: 02 00 PM y la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Fecha Cierre: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08 de Abril, del 2022 .Hora: 12 00 PM</w:t>
      </w:r>
      <w:r w:rsidDel="00000000" w:rsidR="00000000" w:rsidRPr="00000000">
        <w:rPr>
          <w:rtl w:val="0"/>
        </w:rPr>
        <w:t xml:space="preserve">. se recibieron en el correo electrónico procesoeditorial@utp.edu.co las ofertas económicas y demás documentos exigidos pertenecientes a las siguientes personas jurídicas: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Continúan en el proceso las que dieron cumplimiento a los requisitos establecidos.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7.0" w:type="dxa"/>
        <w:jc w:val="left"/>
        <w:tblInd w:w="2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3"/>
        <w:gridCol w:w="1275"/>
        <w:gridCol w:w="1749"/>
        <w:gridCol w:w="1435"/>
        <w:gridCol w:w="1211"/>
        <w:gridCol w:w="1804"/>
        <w:tblGridChange w:id="0">
          <w:tblGrid>
            <w:gridCol w:w="1353"/>
            <w:gridCol w:w="1275"/>
            <w:gridCol w:w="1749"/>
            <w:gridCol w:w="1435"/>
            <w:gridCol w:w="1211"/>
            <w:gridCol w:w="1804"/>
          </w:tblGrid>
        </w:tblGridChange>
      </w:tblGrid>
      <w:tr>
        <w:trPr>
          <w:cantSplit w:val="0"/>
          <w:trHeight w:val="1072" w:hRule="atLeast"/>
          <w:tblHeader w:val="0"/>
        </w:trPr>
        <w:tc>
          <w:tcPr>
            <w:shd w:fill="d9e1f3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Fecha recepción documentos exigidos</w:t>
            </w:r>
          </w:p>
        </w:tc>
        <w:tc>
          <w:tcPr>
            <w:shd w:fill="d9e1f3" w:val="clea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recepción  documentos exigidos</w:t>
            </w:r>
          </w:p>
        </w:tc>
        <w:tc>
          <w:tcPr>
            <w:shd w:fill="d9e1f3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 completo</w:t>
            </w:r>
          </w:p>
        </w:tc>
        <w:tc>
          <w:tcPr>
            <w:shd w:fill="d9e1f3" w:val="clea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Cumplimiento requisitos</w:t>
            </w:r>
          </w:p>
        </w:tc>
        <w:tc>
          <w:tcPr>
            <w:shd w:fill="d9e1f3" w:val="clea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Observación</w:t>
            </w:r>
          </w:p>
        </w:tc>
        <w:tc>
          <w:tcPr>
            <w:shd w:fill="d9e1f3" w:val="clea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Calificación total</w:t>
            </w:r>
          </w:p>
        </w:tc>
      </w:tr>
      <w:tr>
        <w:trPr>
          <w:cantSplit w:val="0"/>
          <w:trHeight w:val="80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de abril de 2022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08:09 a.m.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Cámara Colombiana del 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Cumple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100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83820</wp:posOffset>
                </wp:positionV>
                <wp:extent cx="5572125" cy="1416803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64700" y="3077690"/>
                          <a:ext cx="55626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Para constancia se firma a los 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diecinueve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días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(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19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) días del mes de 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abril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de 2022, por el comité evaluador nombrado mediante 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NOMBRAMIENTO COMITÉ TÉCNICO PROCESO CONTRACTUAL - INVITACIÓN PÚBLICA 001 de 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ASIGNACIÓN DE CÓDIGOS ISBN IMPRESOS Y DIGITALES 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del 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de abril marzo de 2022.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83820</wp:posOffset>
                </wp:positionV>
                <wp:extent cx="5572125" cy="1416803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2125" cy="14168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17.0" w:type="dxa"/>
        <w:tblLayout w:type="fixed"/>
        <w:tblLook w:val="0400"/>
      </w:tblPr>
      <w:tblGrid>
        <w:gridCol w:w="4830"/>
        <w:gridCol w:w="4170"/>
        <w:tblGridChange w:id="0">
          <w:tblGrid>
            <w:gridCol w:w="4830"/>
            <w:gridCol w:w="4170"/>
          </w:tblGrid>
        </w:tblGridChange>
      </w:tblGrid>
      <w:tr>
        <w:trPr>
          <w:cantSplit w:val="0"/>
          <w:trHeight w:val="87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7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Yesica Marcela Rojas Orozco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Administrativa transitoria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Vicerrectoría de Investigaciones, Innovación y Extensión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7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0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4"/>
                <w:szCs w:val="24"/>
                <w:rtl w:val="0"/>
              </w:rPr>
              <w:t xml:space="preserve">Luis Miguel Vargas Valencia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4"/>
                <w:szCs w:val="24"/>
                <w:rtl w:val="0"/>
              </w:rPr>
              <w:t xml:space="preserve">Profesional Sello Editorial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52"/>
                <w:tab w:val="left" w:pos="2261"/>
                <w:tab w:val="left" w:pos="3251"/>
              </w:tabs>
              <w:spacing w:after="0" w:before="0" w:line="276" w:lineRule="auto"/>
              <w:ind w:left="0" w:right="198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Vicerrectoría de Investigaciones, Innovación y Extensión 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20" w:top="1420" w:left="1500" w:right="1500" w:header="0" w:footer="9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5740400</wp:posOffset>
              </wp:positionH>
              <wp:positionV relativeFrom="paragraph">
                <wp:posOffset>9271000</wp:posOffset>
              </wp:positionV>
              <wp:extent cx="156845" cy="175260"/>
              <wp:effectExtent b="0" l="0" r="0" t="0"/>
              <wp:wrapNone/>
              <wp:docPr id="2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224840" y="3697133"/>
                        <a:ext cx="147320" cy="165735"/>
                      </a:xfrm>
                      <a:custGeom>
                        <a:rect b="b" l="l" r="r" t="t"/>
                        <a:pathLst>
                          <a:path extrusionOk="0" h="165735" w="14732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47320" y="165735"/>
                            </a:lnTo>
                            <a:lnTo>
                              <a:pt x="1473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5740400</wp:posOffset>
              </wp:positionH>
              <wp:positionV relativeFrom="paragraph">
                <wp:posOffset>9271000</wp:posOffset>
              </wp:positionV>
              <wp:extent cx="156845" cy="175260"/>
              <wp:effectExtent b="0" l="0" r="0" t="0"/>
              <wp:wrapNone/>
              <wp:docPr id="2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8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4" w:lineRule="auto"/>
      <w:ind w:left="202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eastAsia="en-US" w:val="es-ES"/>
    </w:rPr>
  </w:style>
  <w:style w:type="paragraph" w:styleId="Ttulo1">
    <w:name w:val="heading 1"/>
    <w:basedOn w:val="Normal"/>
    <w:next w:val="Normal"/>
    <w:uiPriority w:val="1"/>
    <w:qFormat w:val="1"/>
    <w:pPr>
      <w:spacing w:before="74"/>
      <w:ind w:left="202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uiPriority w:val="1"/>
    <w:qFormat w:val="1"/>
    <w:rPr>
      <w:rFonts w:ascii="Arial MT" w:cs="Arial MT" w:eastAsia="Arial MT" w:hAnsi="Arial MT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2.utp.edu.co/contratacion/" TargetMode="External"/><Relationship Id="rId8" Type="http://schemas.openxmlformats.org/officeDocument/2006/relationships/hyperlink" Target="https://www2.utp.edu.co/contratacion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NA/kSfU88iYsH2sQF8kvkpzDDA==">AMUW2mWyNqu6YwhHlEV3qGwtnNJCoajaXCBdqPpCsXfO9XVjV2CcZX+TEagqtWSU42TH+q0zVspjdEu54X9OYOyhNGXhnA82WoA64JPqxqj8ETdb+YpMWX6qcTQe00gVsUAB2V4Wf/rV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2022-03-04T21:01:00Z</dcterms:created>
  <dc:creator>Usuario UTP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  <property fmtid="{D5CDD505-2E9C-101B-9397-08002B2CF9AE}" pid="5" name="KSOProductBuildVer">
    <vt:lpwstr>2058-11.2.0.10463</vt:lpwstr>
  </property>
  <property fmtid="{D5CDD505-2E9C-101B-9397-08002B2CF9AE}" pid="6" name="ICV">
    <vt:lpwstr>B7B3E8EE2F7F4B4C983F02EFDF5E9A11</vt:lpwstr>
  </property>
</Properties>
</file>